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8B7C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800C3D3">
      <w:pPr>
        <w:spacing w:after="120" w:line="360" w:lineRule="auto"/>
        <w:ind w:left="420" w:leftChars="200"/>
        <w:jc w:val="center"/>
        <w:rPr>
          <w:rFonts w:ascii="宋体" w:hAnsi="宋体" w:cs="Microsoft JhengHei"/>
          <w:b/>
          <w:position w:val="-1"/>
          <w:sz w:val="36"/>
          <w:szCs w:val="36"/>
        </w:rPr>
      </w:pPr>
      <w:r>
        <w:rPr>
          <w:rFonts w:hint="eastAsia" w:ascii="宋体" w:hAnsi="宋体" w:cs="Microsoft JhengHei"/>
          <w:b/>
          <w:position w:val="-1"/>
          <w:sz w:val="36"/>
          <w:szCs w:val="36"/>
        </w:rPr>
        <w:t>报价方案评审标准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977"/>
        <w:gridCol w:w="8793"/>
      </w:tblGrid>
      <w:tr w14:paraId="2708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980" w:type="dxa"/>
            <w:vMerge w:val="restart"/>
            <w:tcBorders>
              <w:top w:val="single" w:color="auto" w:sz="4" w:space="0"/>
              <w:left w:val="single" w:color="auto" w:sz="4" w:space="0"/>
              <w:bottom w:val="single" w:color="auto" w:sz="4" w:space="0"/>
              <w:right w:val="single" w:color="auto" w:sz="4" w:space="0"/>
            </w:tcBorders>
            <w:noWrap w:val="0"/>
            <w:vAlign w:val="center"/>
          </w:tcPr>
          <w:p w14:paraId="52AC5152">
            <w:pPr>
              <w:jc w:val="center"/>
              <w:rPr>
                <w:rFonts w:ascii="宋体" w:hAnsi="宋体" w:cs="Helvetica"/>
                <w:b/>
                <w:bCs/>
                <w:kern w:val="0"/>
                <w:szCs w:val="21"/>
              </w:rPr>
            </w:pPr>
            <w:r>
              <w:rPr>
                <w:rFonts w:hint="eastAsia" w:ascii="宋体" w:hAnsi="宋体" w:cs="Microsoft JhengHei"/>
                <w:b/>
                <w:position w:val="-1"/>
                <w:szCs w:val="21"/>
              </w:rPr>
              <w:t>评审因素</w:t>
            </w:r>
          </w:p>
        </w:tc>
        <w:tc>
          <w:tcPr>
            <w:tcW w:w="1177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FDEF615">
            <w:pPr>
              <w:jc w:val="center"/>
              <w:rPr>
                <w:rFonts w:ascii="宋体" w:hAnsi="宋体" w:cs="Helvetica"/>
                <w:b/>
                <w:bCs/>
                <w:kern w:val="0"/>
                <w:szCs w:val="21"/>
              </w:rPr>
            </w:pPr>
            <w:r>
              <w:rPr>
                <w:rFonts w:hint="eastAsia" w:ascii="宋体" w:hAnsi="宋体" w:cs="Microsoft JhengHei"/>
                <w:b/>
                <w:position w:val="-1"/>
                <w:szCs w:val="21"/>
              </w:rPr>
              <w:t>评审标准</w:t>
            </w:r>
          </w:p>
        </w:tc>
      </w:tr>
      <w:tr w14:paraId="161B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980" w:type="dxa"/>
            <w:vMerge w:val="continue"/>
            <w:tcBorders>
              <w:top w:val="single" w:color="auto" w:sz="4" w:space="0"/>
              <w:left w:val="single" w:color="auto" w:sz="4" w:space="0"/>
              <w:bottom w:val="single" w:color="auto" w:sz="4" w:space="0"/>
              <w:right w:val="single" w:color="auto" w:sz="4" w:space="0"/>
            </w:tcBorders>
            <w:noWrap w:val="0"/>
            <w:vAlign w:val="center"/>
          </w:tcPr>
          <w:p w14:paraId="0890D117">
            <w:pPr>
              <w:rPr>
                <w:rFonts w:ascii="宋体" w:hAnsi="宋体" w:cs="Helvetica"/>
                <w:b/>
                <w:bCs/>
                <w:kern w:val="0"/>
                <w:szCs w:val="21"/>
              </w:rPr>
            </w:pPr>
          </w:p>
        </w:tc>
        <w:tc>
          <w:tcPr>
            <w:tcW w:w="2056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66E036B">
            <w:pPr>
              <w:rPr>
                <w:rFonts w:ascii="宋体" w:hAnsi="宋体" w:cs="Helvetica"/>
                <w:b/>
                <w:bCs/>
                <w:kern w:val="0"/>
                <w:szCs w:val="21"/>
              </w:rPr>
            </w:pPr>
          </w:p>
        </w:tc>
      </w:tr>
      <w:tr w14:paraId="5FF7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980" w:type="dxa"/>
            <w:tcBorders>
              <w:top w:val="single" w:color="auto" w:sz="4" w:space="0"/>
              <w:left w:val="single" w:color="auto" w:sz="4" w:space="0"/>
              <w:bottom w:val="single" w:color="auto" w:sz="4" w:space="0"/>
              <w:right w:val="single" w:color="auto" w:sz="4" w:space="0"/>
            </w:tcBorders>
            <w:noWrap w:val="0"/>
            <w:vAlign w:val="center"/>
          </w:tcPr>
          <w:p w14:paraId="5545EED2">
            <w:pPr>
              <w:jc w:val="center"/>
              <w:rPr>
                <w:rFonts w:ascii="宋体" w:hAnsi="宋体" w:cs="Helvetica"/>
                <w:b/>
                <w:bCs/>
                <w:kern w:val="0"/>
                <w:szCs w:val="21"/>
              </w:rPr>
            </w:pPr>
            <w:r>
              <w:rPr>
                <w:rFonts w:hint="eastAsia" w:ascii="宋体" w:hAnsi="宋体" w:cs="Microsoft JhengHei"/>
                <w:szCs w:val="21"/>
              </w:rPr>
              <w:t>资质审查</w:t>
            </w:r>
          </w:p>
        </w:tc>
        <w:tc>
          <w:tcPr>
            <w:tcW w:w="11770" w:type="dxa"/>
            <w:gridSpan w:val="2"/>
            <w:tcBorders>
              <w:top w:val="single" w:color="auto" w:sz="4" w:space="0"/>
              <w:left w:val="single" w:color="auto" w:sz="4" w:space="0"/>
              <w:bottom w:val="single" w:color="auto" w:sz="4" w:space="0"/>
              <w:right w:val="single" w:color="auto" w:sz="4" w:space="0"/>
            </w:tcBorders>
            <w:noWrap w:val="0"/>
            <w:vAlign w:val="center"/>
          </w:tcPr>
          <w:p w14:paraId="338DAA88">
            <w:pPr>
              <w:rPr>
                <w:rFonts w:ascii="宋体" w:hAnsi="宋体" w:cs="Helvetica"/>
                <w:b/>
                <w:bCs/>
                <w:kern w:val="0"/>
                <w:szCs w:val="21"/>
              </w:rPr>
            </w:pPr>
            <w:r>
              <w:rPr>
                <w:rFonts w:hint="eastAsia" w:ascii="宋体" w:hAnsi="宋体" w:cs="宋体"/>
                <w:bCs/>
                <w:szCs w:val="21"/>
              </w:rPr>
              <w:t>对照购买服务公告第四点内容进行资料审查，如资料不齐全，则不予通过，不得参加后续评分。</w:t>
            </w:r>
          </w:p>
        </w:tc>
      </w:tr>
      <w:tr w14:paraId="0A17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1980" w:type="dxa"/>
            <w:vMerge w:val="restart"/>
            <w:tcBorders>
              <w:top w:val="single" w:color="auto" w:sz="4" w:space="0"/>
              <w:left w:val="single" w:color="auto" w:sz="4" w:space="0"/>
              <w:bottom w:val="single" w:color="auto" w:sz="4" w:space="0"/>
              <w:right w:val="single" w:color="auto" w:sz="4" w:space="0"/>
            </w:tcBorders>
            <w:noWrap w:val="0"/>
            <w:vAlign w:val="center"/>
          </w:tcPr>
          <w:p w14:paraId="7E2116C6">
            <w:pPr>
              <w:jc w:val="center"/>
              <w:rPr>
                <w:rFonts w:ascii="宋体" w:hAnsi="宋体" w:cs="Microsoft JhengHei"/>
                <w:szCs w:val="21"/>
              </w:rPr>
            </w:pPr>
            <w:r>
              <w:rPr>
                <w:rFonts w:hint="eastAsia" w:ascii="宋体" w:hAnsi="宋体" w:cs="Microsoft JhengHei"/>
                <w:szCs w:val="21"/>
              </w:rPr>
              <w:t>技术部分</w:t>
            </w:r>
          </w:p>
          <w:p w14:paraId="6108F658">
            <w:pPr>
              <w:jc w:val="center"/>
              <w:rPr>
                <w:rFonts w:ascii="宋体" w:hAnsi="宋体" w:cs="Helvetica"/>
                <w:b/>
                <w:bCs/>
                <w:kern w:val="0"/>
                <w:szCs w:val="21"/>
              </w:rPr>
            </w:pPr>
            <w:r>
              <w:rPr>
                <w:rFonts w:hint="eastAsia" w:ascii="宋体" w:hAnsi="宋体" w:cs="Microsoft JhengHei"/>
                <w:szCs w:val="21"/>
              </w:rPr>
              <w:t>（45分）</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4CC71FDA">
            <w:pPr>
              <w:jc w:val="center"/>
              <w:rPr>
                <w:rFonts w:ascii="宋体" w:hAnsi="宋体" w:cs="宋体"/>
                <w:color w:val="000000"/>
                <w:szCs w:val="21"/>
              </w:rPr>
            </w:pPr>
            <w:r>
              <w:rPr>
                <w:rFonts w:hint="eastAsia" w:ascii="宋体" w:hAnsi="宋体" w:cs="宋体"/>
                <w:color w:val="000000"/>
                <w:szCs w:val="21"/>
              </w:rPr>
              <w:t>对项目的理解</w:t>
            </w:r>
          </w:p>
          <w:p w14:paraId="4DD77360">
            <w:pPr>
              <w:jc w:val="center"/>
              <w:rPr>
                <w:rFonts w:ascii="宋体" w:hAnsi="宋体"/>
                <w:color w:val="000000"/>
                <w:szCs w:val="21"/>
              </w:rPr>
            </w:pPr>
            <w:r>
              <w:rPr>
                <w:rFonts w:hint="eastAsia" w:ascii="宋体" w:hAnsi="宋体" w:cs="宋体"/>
                <w:color w:val="000000"/>
                <w:szCs w:val="21"/>
              </w:rPr>
              <w:t>（9分）</w:t>
            </w:r>
          </w:p>
        </w:tc>
        <w:tc>
          <w:tcPr>
            <w:tcW w:w="8793" w:type="dxa"/>
            <w:tcBorders>
              <w:top w:val="single" w:color="auto" w:sz="4" w:space="0"/>
              <w:left w:val="single" w:color="auto" w:sz="4" w:space="0"/>
              <w:bottom w:val="single" w:color="auto" w:sz="4" w:space="0"/>
              <w:right w:val="single" w:color="auto" w:sz="4" w:space="0"/>
            </w:tcBorders>
            <w:noWrap w:val="0"/>
            <w:vAlign w:val="center"/>
          </w:tcPr>
          <w:p w14:paraId="7C688D04">
            <w:pPr>
              <w:rPr>
                <w:rFonts w:ascii="宋体" w:hAnsi="宋体" w:cs="宋体"/>
                <w:bCs/>
                <w:color w:val="000000"/>
                <w:szCs w:val="21"/>
              </w:rPr>
            </w:pPr>
            <w:r>
              <w:rPr>
                <w:rFonts w:hint="eastAsia" w:ascii="宋体" w:hAnsi="宋体" w:cs="宋体"/>
                <w:bCs/>
                <w:color w:val="000000"/>
                <w:szCs w:val="21"/>
              </w:rPr>
              <w:t>对项目理解全面、准确，认识深刻，完全满足且优于用户需求得9分；</w:t>
            </w:r>
          </w:p>
          <w:p w14:paraId="6641DB14">
            <w:pPr>
              <w:rPr>
                <w:rFonts w:ascii="宋体" w:hAnsi="宋体" w:cs="宋体"/>
                <w:bCs/>
                <w:color w:val="000000"/>
                <w:szCs w:val="21"/>
              </w:rPr>
            </w:pPr>
            <w:r>
              <w:rPr>
                <w:rFonts w:hint="eastAsia" w:ascii="宋体" w:hAnsi="宋体" w:cs="宋体"/>
                <w:bCs/>
                <w:color w:val="000000"/>
                <w:szCs w:val="21"/>
              </w:rPr>
              <w:t>对项目理解较透彻，认识较深刻，满足用户需求得7分；</w:t>
            </w:r>
          </w:p>
          <w:p w14:paraId="0AF8D312">
            <w:pPr>
              <w:rPr>
                <w:rFonts w:ascii="宋体" w:hAnsi="宋体" w:cs="宋体"/>
                <w:bCs/>
                <w:color w:val="000000"/>
                <w:szCs w:val="21"/>
              </w:rPr>
            </w:pPr>
            <w:r>
              <w:rPr>
                <w:rFonts w:hint="eastAsia" w:ascii="宋体" w:hAnsi="宋体" w:cs="宋体"/>
                <w:bCs/>
                <w:color w:val="000000"/>
                <w:szCs w:val="21"/>
              </w:rPr>
              <w:t>对项目理解一般，认识一般，基本满足用户需求得4分；</w:t>
            </w:r>
          </w:p>
          <w:p w14:paraId="06459C6A">
            <w:pPr>
              <w:rPr>
                <w:rFonts w:ascii="宋体" w:hAnsi="宋体" w:cs="宋体"/>
                <w:bCs/>
                <w:color w:val="000000"/>
                <w:szCs w:val="21"/>
              </w:rPr>
            </w:pPr>
            <w:r>
              <w:rPr>
                <w:rFonts w:hint="eastAsia" w:ascii="宋体" w:hAnsi="宋体" w:cs="宋体"/>
                <w:bCs/>
                <w:color w:val="000000"/>
                <w:szCs w:val="21"/>
              </w:rPr>
              <w:t>对项目理解较差，认识较差，不太满足用户需求得1分；</w:t>
            </w:r>
          </w:p>
          <w:p w14:paraId="0FC44747">
            <w:pPr>
              <w:rPr>
                <w:rFonts w:ascii="宋体" w:hAnsi="宋体"/>
                <w:color w:val="000000"/>
                <w:szCs w:val="21"/>
              </w:rPr>
            </w:pPr>
            <w:r>
              <w:rPr>
                <w:rFonts w:hint="eastAsia" w:ascii="宋体" w:hAnsi="宋体" w:cs="宋体"/>
                <w:bCs/>
                <w:color w:val="000000"/>
                <w:szCs w:val="21"/>
              </w:rPr>
              <w:t>完全没有相关内容的，本评分项得0分。</w:t>
            </w:r>
          </w:p>
        </w:tc>
      </w:tr>
      <w:tr w14:paraId="4544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980" w:type="dxa"/>
            <w:vMerge w:val="continue"/>
            <w:tcBorders>
              <w:top w:val="single" w:color="auto" w:sz="4" w:space="0"/>
              <w:left w:val="single" w:color="auto" w:sz="4" w:space="0"/>
              <w:bottom w:val="single" w:color="auto" w:sz="4" w:space="0"/>
              <w:right w:val="single" w:color="auto" w:sz="4" w:space="0"/>
            </w:tcBorders>
            <w:noWrap w:val="0"/>
            <w:vAlign w:val="center"/>
          </w:tcPr>
          <w:p w14:paraId="035C5E13">
            <w:pPr>
              <w:rPr>
                <w:rFonts w:ascii="宋体" w:hAnsi="宋体" w:cs="Helvetica"/>
                <w:b/>
                <w:bCs/>
                <w:kern w:val="0"/>
                <w:szCs w:val="21"/>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3CC1E937">
            <w:pPr>
              <w:pStyle w:val="6"/>
              <w:spacing w:before="1" w:line="240" w:lineRule="exact"/>
              <w:ind w:left="102"/>
              <w:jc w:val="center"/>
              <w:rPr>
                <w:rFonts w:ascii="宋体" w:hAnsi="宋体" w:eastAsia="宋体"/>
                <w:color w:val="000000"/>
                <w:szCs w:val="21"/>
                <w:lang w:eastAsia="en-US"/>
              </w:rPr>
            </w:pPr>
            <w:r>
              <w:rPr>
                <w:rFonts w:hint="eastAsia" w:ascii="宋体" w:hAnsi="宋体" w:eastAsia="宋体"/>
                <w:color w:val="000000"/>
                <w:szCs w:val="21"/>
              </w:rPr>
              <w:t>进度</w:t>
            </w:r>
            <w:r>
              <w:rPr>
                <w:rFonts w:hint="eastAsia" w:ascii="宋体" w:hAnsi="宋体" w:eastAsia="宋体"/>
                <w:color w:val="000000"/>
                <w:szCs w:val="21"/>
                <w:lang w:eastAsia="en-US"/>
              </w:rPr>
              <w:t>控制方案</w:t>
            </w:r>
          </w:p>
          <w:p w14:paraId="4F986D26">
            <w:pPr>
              <w:jc w:val="center"/>
              <w:rPr>
                <w:rFonts w:ascii="宋体" w:hAnsi="宋体"/>
                <w:color w:val="000000"/>
                <w:szCs w:val="21"/>
              </w:rPr>
            </w:pPr>
            <w:r>
              <w:rPr>
                <w:rFonts w:hint="eastAsia" w:ascii="宋体" w:hAnsi="宋体" w:eastAsia="宋体"/>
                <w:color w:val="000000"/>
                <w:szCs w:val="21"/>
                <w:lang w:eastAsia="en-US"/>
              </w:rPr>
              <w:t>（</w:t>
            </w:r>
            <w:r>
              <w:rPr>
                <w:rFonts w:hint="eastAsia" w:ascii="宋体" w:hAnsi="宋体" w:eastAsia="宋体"/>
                <w:color w:val="000000"/>
                <w:szCs w:val="21"/>
              </w:rPr>
              <w:t>9</w:t>
            </w:r>
            <w:r>
              <w:rPr>
                <w:rFonts w:hint="eastAsia" w:ascii="宋体" w:hAnsi="宋体" w:eastAsia="宋体"/>
                <w:color w:val="000000"/>
                <w:szCs w:val="21"/>
                <w:lang w:eastAsia="en-US"/>
              </w:rPr>
              <w:t>分）</w:t>
            </w:r>
          </w:p>
        </w:tc>
        <w:tc>
          <w:tcPr>
            <w:tcW w:w="8793" w:type="dxa"/>
            <w:tcBorders>
              <w:top w:val="single" w:color="auto" w:sz="4" w:space="0"/>
              <w:left w:val="single" w:color="auto" w:sz="4" w:space="0"/>
              <w:bottom w:val="single" w:color="auto" w:sz="4" w:space="0"/>
              <w:right w:val="single" w:color="auto" w:sz="4" w:space="0"/>
            </w:tcBorders>
            <w:noWrap w:val="0"/>
            <w:vAlign w:val="center"/>
          </w:tcPr>
          <w:p w14:paraId="4B54F49F">
            <w:pPr>
              <w:rPr>
                <w:rFonts w:ascii="宋体" w:hAnsi="宋体"/>
                <w:color w:val="000000"/>
                <w:szCs w:val="21"/>
              </w:rPr>
            </w:pPr>
            <w:r>
              <w:rPr>
                <w:rFonts w:hint="eastAsia" w:ascii="宋体" w:hAnsi="宋体"/>
                <w:color w:val="000000"/>
                <w:szCs w:val="21"/>
              </w:rPr>
              <w:t>根据“项目服务需求”提供响应方案，应包括对被监理项目的建设进度控制方法和措施，以及处理进度延迟的能力和策略：</w:t>
            </w:r>
          </w:p>
          <w:p w14:paraId="7E4157D5">
            <w:pPr>
              <w:rPr>
                <w:rFonts w:ascii="宋体" w:hAnsi="宋体" w:cs="宋体"/>
                <w:bCs/>
                <w:color w:val="000000"/>
                <w:szCs w:val="21"/>
              </w:rPr>
            </w:pPr>
            <w:r>
              <w:rPr>
                <w:rFonts w:hint="eastAsia" w:ascii="宋体" w:hAnsi="宋体" w:cs="宋体"/>
                <w:bCs/>
                <w:color w:val="000000"/>
                <w:szCs w:val="21"/>
              </w:rPr>
              <w:t>方案详细，科学、合理，得9分；</w:t>
            </w:r>
          </w:p>
          <w:p w14:paraId="0D65ABE8">
            <w:pPr>
              <w:rPr>
                <w:rFonts w:ascii="宋体" w:hAnsi="宋体" w:cs="宋体"/>
                <w:bCs/>
                <w:color w:val="000000"/>
                <w:szCs w:val="21"/>
              </w:rPr>
            </w:pPr>
            <w:r>
              <w:rPr>
                <w:rFonts w:hint="eastAsia" w:ascii="宋体" w:hAnsi="宋体" w:cs="宋体"/>
                <w:bCs/>
                <w:color w:val="000000"/>
                <w:szCs w:val="21"/>
              </w:rPr>
              <w:t>方案比较详细，比较科学、合理，得7分；</w:t>
            </w:r>
          </w:p>
          <w:p w14:paraId="1A8AF77F">
            <w:pPr>
              <w:rPr>
                <w:rFonts w:ascii="宋体" w:hAnsi="宋体" w:cs="宋体"/>
                <w:bCs/>
                <w:color w:val="000000"/>
                <w:szCs w:val="21"/>
              </w:rPr>
            </w:pPr>
            <w:r>
              <w:rPr>
                <w:rFonts w:hint="eastAsia" w:ascii="宋体" w:hAnsi="宋体" w:cs="宋体"/>
                <w:bCs/>
                <w:color w:val="000000"/>
                <w:szCs w:val="21"/>
              </w:rPr>
              <w:t>方案较详细，合理性一般,得4分；</w:t>
            </w:r>
          </w:p>
          <w:p w14:paraId="22A1193C">
            <w:pPr>
              <w:rPr>
                <w:rFonts w:ascii="宋体" w:hAnsi="宋体" w:cs="宋体"/>
                <w:bCs/>
                <w:color w:val="000000"/>
                <w:szCs w:val="21"/>
              </w:rPr>
            </w:pPr>
            <w:r>
              <w:rPr>
                <w:rFonts w:hint="eastAsia" w:ascii="宋体" w:hAnsi="宋体" w:cs="宋体"/>
                <w:bCs/>
                <w:color w:val="000000"/>
                <w:szCs w:val="21"/>
              </w:rPr>
              <w:t>方案不够详细，合理性较差,得1分；</w:t>
            </w:r>
          </w:p>
          <w:p w14:paraId="7DFA8C68">
            <w:pPr>
              <w:rPr>
                <w:rFonts w:ascii="宋体" w:hAnsi="宋体"/>
                <w:color w:val="000000"/>
                <w:szCs w:val="21"/>
              </w:rPr>
            </w:pPr>
            <w:r>
              <w:rPr>
                <w:rFonts w:hint="eastAsia" w:ascii="宋体" w:hAnsi="宋体" w:cs="宋体"/>
                <w:bCs/>
                <w:color w:val="000000"/>
                <w:szCs w:val="21"/>
              </w:rPr>
              <w:t>未提供或内容偏离项目实际需求，得0分。</w:t>
            </w:r>
          </w:p>
        </w:tc>
      </w:tr>
      <w:tr w14:paraId="5495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980" w:type="dxa"/>
            <w:vMerge w:val="continue"/>
            <w:tcBorders>
              <w:top w:val="single" w:color="auto" w:sz="4" w:space="0"/>
              <w:left w:val="single" w:color="auto" w:sz="4" w:space="0"/>
              <w:bottom w:val="single" w:color="auto" w:sz="4" w:space="0"/>
              <w:right w:val="single" w:color="auto" w:sz="4" w:space="0"/>
            </w:tcBorders>
            <w:noWrap w:val="0"/>
            <w:vAlign w:val="center"/>
          </w:tcPr>
          <w:p w14:paraId="5888AA96">
            <w:pPr>
              <w:rPr>
                <w:rFonts w:ascii="宋体" w:hAnsi="宋体" w:cs="Helvetica"/>
                <w:b/>
                <w:bCs/>
                <w:kern w:val="0"/>
                <w:szCs w:val="21"/>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5EED59A4">
            <w:pPr>
              <w:jc w:val="center"/>
              <w:rPr>
                <w:rFonts w:ascii="宋体" w:hAnsi="宋体"/>
                <w:color w:val="000000"/>
                <w:szCs w:val="21"/>
              </w:rPr>
            </w:pPr>
            <w:r>
              <w:rPr>
                <w:rFonts w:hint="eastAsia" w:ascii="宋体" w:hAnsi="宋体"/>
                <w:color w:val="000000"/>
                <w:szCs w:val="21"/>
              </w:rPr>
              <w:t>质量控制方案</w:t>
            </w:r>
          </w:p>
          <w:p w14:paraId="4B54DBF2">
            <w:pPr>
              <w:jc w:val="center"/>
              <w:rPr>
                <w:rFonts w:ascii="宋体" w:hAnsi="宋体"/>
                <w:color w:val="000000"/>
                <w:szCs w:val="21"/>
              </w:rPr>
            </w:pPr>
            <w:r>
              <w:rPr>
                <w:rFonts w:hint="eastAsia" w:ascii="宋体" w:hAnsi="宋体"/>
                <w:color w:val="000000"/>
                <w:szCs w:val="21"/>
              </w:rPr>
              <w:t>（9分）</w:t>
            </w:r>
          </w:p>
        </w:tc>
        <w:tc>
          <w:tcPr>
            <w:tcW w:w="8793" w:type="dxa"/>
            <w:tcBorders>
              <w:top w:val="single" w:color="auto" w:sz="4" w:space="0"/>
              <w:left w:val="single" w:color="auto" w:sz="4" w:space="0"/>
              <w:bottom w:val="single" w:color="auto" w:sz="4" w:space="0"/>
              <w:right w:val="single" w:color="auto" w:sz="4" w:space="0"/>
            </w:tcBorders>
            <w:noWrap w:val="0"/>
            <w:vAlign w:val="center"/>
          </w:tcPr>
          <w:p w14:paraId="2315F7C1">
            <w:pPr>
              <w:rPr>
                <w:rFonts w:ascii="宋体" w:hAnsi="宋体"/>
                <w:color w:val="000000"/>
                <w:szCs w:val="21"/>
              </w:rPr>
            </w:pPr>
            <w:r>
              <w:rPr>
                <w:rFonts w:hint="eastAsia" w:ascii="宋体" w:hAnsi="宋体"/>
                <w:color w:val="000000"/>
                <w:szCs w:val="21"/>
              </w:rPr>
              <w:t>根据“项目服务需求”提供响应方案，应包括对被监理项目提供质量控制措施：</w:t>
            </w:r>
          </w:p>
          <w:p w14:paraId="18B068D5">
            <w:pPr>
              <w:rPr>
                <w:rFonts w:ascii="宋体" w:hAnsi="宋体" w:cs="宋体"/>
                <w:bCs/>
                <w:color w:val="000000"/>
                <w:szCs w:val="21"/>
              </w:rPr>
            </w:pPr>
            <w:r>
              <w:rPr>
                <w:rFonts w:hint="eastAsia" w:ascii="宋体" w:hAnsi="宋体" w:cs="宋体"/>
                <w:bCs/>
                <w:color w:val="000000"/>
                <w:szCs w:val="21"/>
              </w:rPr>
              <w:t>方案详细，科学、合理，得9分；</w:t>
            </w:r>
          </w:p>
          <w:p w14:paraId="1902C529">
            <w:pPr>
              <w:rPr>
                <w:rFonts w:ascii="宋体" w:hAnsi="宋体" w:cs="宋体"/>
                <w:bCs/>
                <w:color w:val="000000"/>
                <w:szCs w:val="21"/>
              </w:rPr>
            </w:pPr>
            <w:r>
              <w:rPr>
                <w:rFonts w:hint="eastAsia" w:ascii="宋体" w:hAnsi="宋体" w:cs="宋体"/>
                <w:bCs/>
                <w:color w:val="000000"/>
                <w:szCs w:val="21"/>
              </w:rPr>
              <w:t>方案比较详细，比较科学、合理，得7分；</w:t>
            </w:r>
          </w:p>
          <w:p w14:paraId="3F686619">
            <w:pPr>
              <w:rPr>
                <w:rFonts w:ascii="宋体" w:hAnsi="宋体" w:cs="宋体"/>
                <w:bCs/>
                <w:color w:val="000000"/>
                <w:szCs w:val="21"/>
              </w:rPr>
            </w:pPr>
            <w:r>
              <w:rPr>
                <w:rFonts w:hint="eastAsia" w:ascii="宋体" w:hAnsi="宋体" w:cs="宋体"/>
                <w:bCs/>
                <w:color w:val="000000"/>
                <w:szCs w:val="21"/>
              </w:rPr>
              <w:t>方案较详细，合理性一般,得4分；</w:t>
            </w:r>
          </w:p>
          <w:p w14:paraId="1534ED26">
            <w:pPr>
              <w:rPr>
                <w:rFonts w:ascii="宋体" w:hAnsi="宋体" w:cs="宋体"/>
                <w:bCs/>
                <w:color w:val="000000"/>
                <w:szCs w:val="21"/>
              </w:rPr>
            </w:pPr>
            <w:r>
              <w:rPr>
                <w:rFonts w:hint="eastAsia" w:ascii="宋体" w:hAnsi="宋体" w:cs="宋体"/>
                <w:bCs/>
                <w:color w:val="000000"/>
                <w:szCs w:val="21"/>
              </w:rPr>
              <w:t>方案不够详细，合理性较差,得1分；</w:t>
            </w:r>
          </w:p>
          <w:p w14:paraId="0E4E20E1">
            <w:pPr>
              <w:rPr>
                <w:rFonts w:ascii="宋体" w:hAnsi="宋体"/>
                <w:color w:val="000000"/>
                <w:szCs w:val="21"/>
              </w:rPr>
            </w:pPr>
            <w:r>
              <w:rPr>
                <w:rFonts w:hint="eastAsia" w:ascii="宋体" w:hAnsi="宋体" w:cs="宋体"/>
                <w:bCs/>
                <w:color w:val="000000"/>
                <w:szCs w:val="21"/>
              </w:rPr>
              <w:t>未提供或内容偏离项目实际需求，得0分。</w:t>
            </w:r>
          </w:p>
        </w:tc>
      </w:tr>
      <w:tr w14:paraId="375E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980" w:type="dxa"/>
            <w:vMerge w:val="continue"/>
            <w:tcBorders>
              <w:top w:val="single" w:color="auto" w:sz="4" w:space="0"/>
              <w:left w:val="single" w:color="auto" w:sz="4" w:space="0"/>
              <w:bottom w:val="single" w:color="auto" w:sz="4" w:space="0"/>
              <w:right w:val="single" w:color="auto" w:sz="4" w:space="0"/>
            </w:tcBorders>
            <w:noWrap w:val="0"/>
            <w:vAlign w:val="center"/>
          </w:tcPr>
          <w:p w14:paraId="01CD502D">
            <w:pPr>
              <w:rPr>
                <w:rFonts w:ascii="宋体" w:hAnsi="宋体" w:cs="Helvetica"/>
                <w:b/>
                <w:bCs/>
                <w:kern w:val="0"/>
                <w:szCs w:val="21"/>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74C7FBCD">
            <w:pPr>
              <w:jc w:val="center"/>
              <w:rPr>
                <w:rFonts w:ascii="宋体" w:hAnsi="宋体"/>
                <w:color w:val="000000"/>
                <w:szCs w:val="21"/>
              </w:rPr>
            </w:pPr>
            <w:r>
              <w:rPr>
                <w:rFonts w:hint="eastAsia" w:ascii="宋体" w:hAnsi="宋体"/>
                <w:color w:val="000000"/>
                <w:szCs w:val="21"/>
              </w:rPr>
              <w:t>合同管理方案</w:t>
            </w:r>
          </w:p>
          <w:p w14:paraId="3254F767">
            <w:pPr>
              <w:jc w:val="center"/>
              <w:rPr>
                <w:rFonts w:ascii="宋体" w:hAnsi="宋体"/>
                <w:color w:val="000000"/>
                <w:szCs w:val="21"/>
              </w:rPr>
            </w:pPr>
            <w:r>
              <w:rPr>
                <w:rFonts w:hint="eastAsia" w:ascii="宋体" w:hAnsi="宋体"/>
                <w:color w:val="000000"/>
                <w:szCs w:val="21"/>
              </w:rPr>
              <w:t>（9分）</w:t>
            </w:r>
          </w:p>
        </w:tc>
        <w:tc>
          <w:tcPr>
            <w:tcW w:w="8793" w:type="dxa"/>
            <w:tcBorders>
              <w:top w:val="single" w:color="auto" w:sz="4" w:space="0"/>
              <w:left w:val="single" w:color="auto" w:sz="4" w:space="0"/>
              <w:bottom w:val="single" w:color="auto" w:sz="4" w:space="0"/>
              <w:right w:val="single" w:color="auto" w:sz="4" w:space="0"/>
            </w:tcBorders>
            <w:noWrap w:val="0"/>
            <w:vAlign w:val="center"/>
          </w:tcPr>
          <w:p w14:paraId="0DB48FD2">
            <w:pPr>
              <w:rPr>
                <w:rFonts w:ascii="宋体" w:hAnsi="宋体"/>
                <w:color w:val="000000"/>
                <w:szCs w:val="21"/>
              </w:rPr>
            </w:pPr>
            <w:r>
              <w:rPr>
                <w:rFonts w:hint="eastAsia" w:ascii="宋体" w:hAnsi="宋体"/>
                <w:color w:val="000000"/>
                <w:szCs w:val="21"/>
              </w:rPr>
              <w:t>根据“项目服务需求”提供响应方案，应包括跟进对被监理项目的相关合同履约情况、合同签订把关等事项：</w:t>
            </w:r>
          </w:p>
          <w:p w14:paraId="28E55A8E">
            <w:pPr>
              <w:rPr>
                <w:rFonts w:ascii="宋体" w:hAnsi="宋体" w:cs="宋体"/>
                <w:bCs/>
                <w:color w:val="000000"/>
                <w:szCs w:val="21"/>
              </w:rPr>
            </w:pPr>
            <w:r>
              <w:rPr>
                <w:rFonts w:hint="eastAsia" w:ascii="宋体" w:hAnsi="宋体" w:cs="宋体"/>
                <w:bCs/>
                <w:color w:val="000000"/>
                <w:szCs w:val="21"/>
              </w:rPr>
              <w:t>方案详细，科学、合理，得9分；</w:t>
            </w:r>
          </w:p>
          <w:p w14:paraId="15A48F03">
            <w:pPr>
              <w:rPr>
                <w:rFonts w:ascii="宋体" w:hAnsi="宋体" w:cs="宋体"/>
                <w:bCs/>
                <w:color w:val="000000"/>
                <w:szCs w:val="21"/>
              </w:rPr>
            </w:pPr>
            <w:r>
              <w:rPr>
                <w:rFonts w:hint="eastAsia" w:ascii="宋体" w:hAnsi="宋体" w:cs="宋体"/>
                <w:bCs/>
                <w:color w:val="000000"/>
                <w:szCs w:val="21"/>
              </w:rPr>
              <w:t>方案比较详细，比较科学、合理，得7分；</w:t>
            </w:r>
          </w:p>
          <w:p w14:paraId="02D59973">
            <w:pPr>
              <w:rPr>
                <w:rFonts w:ascii="宋体" w:hAnsi="宋体" w:cs="宋体"/>
                <w:bCs/>
                <w:color w:val="000000"/>
                <w:szCs w:val="21"/>
              </w:rPr>
            </w:pPr>
            <w:r>
              <w:rPr>
                <w:rFonts w:hint="eastAsia" w:ascii="宋体" w:hAnsi="宋体" w:cs="宋体"/>
                <w:bCs/>
                <w:color w:val="000000"/>
                <w:szCs w:val="21"/>
              </w:rPr>
              <w:t>方案较详细，合理性一般,得4分；</w:t>
            </w:r>
          </w:p>
          <w:p w14:paraId="2B0A901D">
            <w:pPr>
              <w:rPr>
                <w:rFonts w:ascii="宋体" w:hAnsi="宋体" w:cs="宋体"/>
                <w:bCs/>
                <w:color w:val="000000"/>
                <w:szCs w:val="21"/>
              </w:rPr>
            </w:pPr>
            <w:r>
              <w:rPr>
                <w:rFonts w:hint="eastAsia" w:ascii="宋体" w:hAnsi="宋体" w:cs="宋体"/>
                <w:bCs/>
                <w:color w:val="000000"/>
                <w:szCs w:val="21"/>
              </w:rPr>
              <w:t>方案不够详细，合理性较差,得1分；</w:t>
            </w:r>
          </w:p>
          <w:p w14:paraId="4AB21892">
            <w:pPr>
              <w:rPr>
                <w:rFonts w:ascii="宋体" w:hAnsi="宋体"/>
                <w:color w:val="000000"/>
                <w:szCs w:val="21"/>
              </w:rPr>
            </w:pPr>
            <w:r>
              <w:rPr>
                <w:rFonts w:hint="eastAsia" w:ascii="宋体" w:hAnsi="宋体" w:cs="宋体"/>
                <w:bCs/>
                <w:color w:val="000000"/>
                <w:szCs w:val="21"/>
              </w:rPr>
              <w:t>未提供或内容偏离项目实际需求，得0分。</w:t>
            </w:r>
          </w:p>
        </w:tc>
      </w:tr>
      <w:tr w14:paraId="2CAA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980" w:type="dxa"/>
            <w:vMerge w:val="continue"/>
            <w:tcBorders>
              <w:top w:val="single" w:color="auto" w:sz="4" w:space="0"/>
              <w:left w:val="single" w:color="auto" w:sz="4" w:space="0"/>
              <w:bottom w:val="single" w:color="auto" w:sz="4" w:space="0"/>
              <w:right w:val="single" w:color="auto" w:sz="4" w:space="0"/>
            </w:tcBorders>
            <w:noWrap w:val="0"/>
            <w:vAlign w:val="center"/>
          </w:tcPr>
          <w:p w14:paraId="70BA64AA">
            <w:pPr>
              <w:rPr>
                <w:rFonts w:ascii="宋体" w:hAnsi="宋体" w:cs="Helvetica"/>
                <w:b/>
                <w:bCs/>
                <w:kern w:val="0"/>
                <w:szCs w:val="21"/>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5E996097">
            <w:pPr>
              <w:jc w:val="center"/>
              <w:rPr>
                <w:rFonts w:ascii="宋体" w:hAnsi="宋体"/>
                <w:color w:val="000000"/>
                <w:szCs w:val="21"/>
              </w:rPr>
            </w:pPr>
            <w:r>
              <w:rPr>
                <w:rFonts w:hint="eastAsia" w:ascii="宋体" w:hAnsi="宋体"/>
                <w:color w:val="000000"/>
                <w:szCs w:val="21"/>
              </w:rPr>
              <w:t>文档管理方案</w:t>
            </w:r>
          </w:p>
          <w:p w14:paraId="3342F41D">
            <w:pPr>
              <w:jc w:val="center"/>
              <w:rPr>
                <w:rFonts w:ascii="宋体" w:hAnsi="宋体"/>
                <w:color w:val="000000"/>
                <w:szCs w:val="21"/>
              </w:rPr>
            </w:pPr>
            <w:r>
              <w:rPr>
                <w:rFonts w:hint="eastAsia" w:ascii="宋体" w:hAnsi="宋体"/>
                <w:color w:val="000000"/>
                <w:szCs w:val="21"/>
              </w:rPr>
              <w:t>（9分）</w:t>
            </w:r>
          </w:p>
        </w:tc>
        <w:tc>
          <w:tcPr>
            <w:tcW w:w="8793" w:type="dxa"/>
            <w:tcBorders>
              <w:top w:val="single" w:color="auto" w:sz="4" w:space="0"/>
              <w:left w:val="single" w:color="auto" w:sz="4" w:space="0"/>
              <w:bottom w:val="single" w:color="auto" w:sz="4" w:space="0"/>
              <w:right w:val="single" w:color="auto" w:sz="4" w:space="0"/>
            </w:tcBorders>
            <w:noWrap w:val="0"/>
            <w:vAlign w:val="center"/>
          </w:tcPr>
          <w:p w14:paraId="114730B5">
            <w:pPr>
              <w:rPr>
                <w:rFonts w:ascii="宋体" w:hAnsi="宋体"/>
                <w:color w:val="000000"/>
                <w:szCs w:val="21"/>
              </w:rPr>
            </w:pPr>
            <w:r>
              <w:rPr>
                <w:rFonts w:hint="eastAsia" w:ascii="宋体" w:hAnsi="宋体"/>
                <w:color w:val="000000"/>
                <w:szCs w:val="21"/>
              </w:rPr>
              <w:t>根据“项目服务需求”提供响应方案，应包括对被监理项目的文档资料进行签字确认，进行电子文档归档备案等：</w:t>
            </w:r>
          </w:p>
          <w:p w14:paraId="7441C14D">
            <w:pPr>
              <w:rPr>
                <w:rFonts w:ascii="宋体" w:hAnsi="宋体" w:cs="宋体"/>
                <w:bCs/>
                <w:color w:val="000000"/>
                <w:szCs w:val="21"/>
              </w:rPr>
            </w:pPr>
            <w:r>
              <w:rPr>
                <w:rFonts w:hint="eastAsia" w:ascii="宋体" w:hAnsi="宋体" w:cs="宋体"/>
                <w:bCs/>
                <w:color w:val="000000"/>
                <w:szCs w:val="21"/>
              </w:rPr>
              <w:t>方案详细，科学、合理，得9分；</w:t>
            </w:r>
          </w:p>
          <w:p w14:paraId="356BE8DB">
            <w:pPr>
              <w:rPr>
                <w:rFonts w:ascii="宋体" w:hAnsi="宋体" w:cs="宋体"/>
                <w:bCs/>
                <w:color w:val="000000"/>
                <w:szCs w:val="21"/>
              </w:rPr>
            </w:pPr>
            <w:r>
              <w:rPr>
                <w:rFonts w:hint="eastAsia" w:ascii="宋体" w:hAnsi="宋体" w:cs="宋体"/>
                <w:bCs/>
                <w:color w:val="000000"/>
                <w:szCs w:val="21"/>
              </w:rPr>
              <w:t>方案比较详细，比较科学、合理，得7分；</w:t>
            </w:r>
          </w:p>
          <w:p w14:paraId="7874682A">
            <w:pPr>
              <w:rPr>
                <w:rFonts w:ascii="宋体" w:hAnsi="宋体" w:cs="宋体"/>
                <w:bCs/>
                <w:color w:val="000000"/>
                <w:szCs w:val="21"/>
              </w:rPr>
            </w:pPr>
            <w:r>
              <w:rPr>
                <w:rFonts w:hint="eastAsia" w:ascii="宋体" w:hAnsi="宋体" w:cs="宋体"/>
                <w:bCs/>
                <w:color w:val="000000"/>
                <w:szCs w:val="21"/>
              </w:rPr>
              <w:t>方案较详细，合理性一般,得4分；</w:t>
            </w:r>
          </w:p>
          <w:p w14:paraId="4325087A">
            <w:pPr>
              <w:rPr>
                <w:rFonts w:ascii="宋体" w:hAnsi="宋体" w:cs="宋体"/>
                <w:bCs/>
                <w:color w:val="000000"/>
                <w:szCs w:val="21"/>
              </w:rPr>
            </w:pPr>
            <w:r>
              <w:rPr>
                <w:rFonts w:hint="eastAsia" w:ascii="宋体" w:hAnsi="宋体" w:cs="宋体"/>
                <w:bCs/>
                <w:color w:val="000000"/>
                <w:szCs w:val="21"/>
              </w:rPr>
              <w:t>方案不够详细，合理性较差,得1分；</w:t>
            </w:r>
          </w:p>
          <w:p w14:paraId="105A6E6D">
            <w:pPr>
              <w:rPr>
                <w:rFonts w:ascii="宋体" w:hAnsi="宋体"/>
                <w:color w:val="000000"/>
                <w:szCs w:val="21"/>
              </w:rPr>
            </w:pPr>
            <w:r>
              <w:rPr>
                <w:rFonts w:hint="eastAsia" w:ascii="宋体" w:hAnsi="宋体" w:cs="宋体"/>
                <w:bCs/>
                <w:color w:val="000000"/>
                <w:szCs w:val="21"/>
              </w:rPr>
              <w:t>未提供或内容偏离项目实际需求，得0分。</w:t>
            </w:r>
          </w:p>
        </w:tc>
      </w:tr>
      <w:tr w14:paraId="04B3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980" w:type="dxa"/>
            <w:vMerge w:val="restart"/>
            <w:tcBorders>
              <w:top w:val="single" w:color="auto" w:sz="4" w:space="0"/>
              <w:left w:val="single" w:color="auto" w:sz="4" w:space="0"/>
              <w:bottom w:val="single" w:color="auto" w:sz="4" w:space="0"/>
              <w:right w:val="single" w:color="auto" w:sz="4" w:space="0"/>
            </w:tcBorders>
            <w:noWrap w:val="0"/>
            <w:vAlign w:val="center"/>
          </w:tcPr>
          <w:p w14:paraId="31AB3916">
            <w:pPr>
              <w:jc w:val="center"/>
              <w:rPr>
                <w:rFonts w:ascii="宋体" w:hAnsi="宋体" w:cs="Microsoft JhengHei"/>
                <w:szCs w:val="21"/>
              </w:rPr>
            </w:pPr>
            <w:r>
              <w:rPr>
                <w:rFonts w:hint="eastAsia" w:ascii="宋体" w:hAnsi="宋体" w:cs="Microsoft JhengHei"/>
                <w:szCs w:val="21"/>
              </w:rPr>
              <w:t>商务部分</w:t>
            </w:r>
          </w:p>
          <w:p w14:paraId="24594FE0">
            <w:pPr>
              <w:jc w:val="center"/>
              <w:rPr>
                <w:rFonts w:ascii="宋体" w:hAnsi="宋体" w:cs="Microsoft JhengHei"/>
                <w:szCs w:val="21"/>
              </w:rPr>
            </w:pPr>
            <w:r>
              <w:rPr>
                <w:rFonts w:hint="eastAsia" w:ascii="宋体" w:hAnsi="宋体" w:cs="Microsoft JhengHei"/>
                <w:szCs w:val="21"/>
              </w:rPr>
              <w:t>（45分）</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14022ED8">
            <w:pPr>
              <w:jc w:val="center"/>
              <w:rPr>
                <w:rFonts w:ascii="宋体" w:hAnsi="宋体"/>
                <w:szCs w:val="21"/>
              </w:rPr>
            </w:pPr>
            <w:r>
              <w:rPr>
                <w:rFonts w:hint="eastAsia" w:ascii="宋体" w:hAnsi="宋体"/>
                <w:szCs w:val="21"/>
              </w:rPr>
              <w:t>供应商管理体系认证</w:t>
            </w:r>
          </w:p>
          <w:p w14:paraId="3A1F6C3C">
            <w:pPr>
              <w:jc w:val="center"/>
              <w:rPr>
                <w:rFonts w:ascii="宋体" w:hAnsi="宋体"/>
                <w:szCs w:val="21"/>
              </w:rPr>
            </w:pPr>
            <w:r>
              <w:rPr>
                <w:rFonts w:hint="eastAsia" w:ascii="宋体" w:hAnsi="宋体"/>
                <w:szCs w:val="21"/>
              </w:rPr>
              <w:t>（12分）</w:t>
            </w:r>
          </w:p>
        </w:tc>
        <w:tc>
          <w:tcPr>
            <w:tcW w:w="8793" w:type="dxa"/>
            <w:tcBorders>
              <w:top w:val="single" w:color="auto" w:sz="4" w:space="0"/>
              <w:left w:val="single" w:color="auto" w:sz="4" w:space="0"/>
              <w:bottom w:val="single" w:color="auto" w:sz="4" w:space="0"/>
              <w:right w:val="single" w:color="auto" w:sz="4" w:space="0"/>
            </w:tcBorders>
            <w:noWrap w:val="0"/>
            <w:vAlign w:val="center"/>
          </w:tcPr>
          <w:p w14:paraId="7A47C07D">
            <w:pPr>
              <w:rPr>
                <w:rFonts w:hint="eastAsia" w:ascii="宋体" w:hAnsi="宋体"/>
                <w:szCs w:val="21"/>
              </w:rPr>
            </w:pPr>
            <w:r>
              <w:rPr>
                <w:rFonts w:hint="eastAsia" w:ascii="宋体" w:hAnsi="宋体"/>
                <w:szCs w:val="21"/>
                <w:lang w:val="en-US" w:eastAsia="zh-CN"/>
              </w:rPr>
              <w:t>1.</w:t>
            </w:r>
            <w:r>
              <w:rPr>
                <w:rFonts w:hint="eastAsia" w:ascii="宋体" w:hAnsi="宋体"/>
                <w:szCs w:val="21"/>
              </w:rPr>
              <w:t>投标人具有有效期内的质量管理体系认证证书；</w:t>
            </w:r>
          </w:p>
          <w:p w14:paraId="56872883">
            <w:pPr>
              <w:rPr>
                <w:rFonts w:hint="eastAsia" w:ascii="宋体" w:hAnsi="宋体"/>
                <w:szCs w:val="21"/>
              </w:rPr>
            </w:pPr>
            <w:r>
              <w:rPr>
                <w:rFonts w:hint="eastAsia" w:ascii="宋体" w:hAnsi="宋体"/>
                <w:szCs w:val="21"/>
              </w:rPr>
              <w:t>该体系认证证书覆盖范围需包括信息系统监理服务和信息系统咨询服务（含信息系统治理和大数据服务咨询类相关内容）类别的，得 4 分，否则得 0 分。</w:t>
            </w:r>
          </w:p>
          <w:p w14:paraId="6A8AF1E7">
            <w:pPr>
              <w:rPr>
                <w:rFonts w:hint="eastAsia" w:ascii="宋体" w:hAnsi="宋体"/>
                <w:szCs w:val="21"/>
              </w:rPr>
            </w:pPr>
            <w:r>
              <w:rPr>
                <w:rFonts w:hint="eastAsia" w:ascii="宋体" w:hAnsi="宋体"/>
                <w:szCs w:val="21"/>
              </w:rPr>
              <w:t>注：须提供有效期内满足覆盖范围要求的证书复印件，并加盖供应商公章，否则不得分。</w:t>
            </w:r>
          </w:p>
          <w:p w14:paraId="01DC388D">
            <w:pPr>
              <w:rPr>
                <w:rFonts w:hint="eastAsia" w:ascii="宋体" w:hAnsi="宋体"/>
                <w:szCs w:val="21"/>
              </w:rPr>
            </w:pPr>
            <w:r>
              <w:rPr>
                <w:rFonts w:hint="eastAsia" w:ascii="宋体" w:hAnsi="宋体"/>
                <w:szCs w:val="21"/>
                <w:lang w:val="en-US" w:eastAsia="zh-CN"/>
              </w:rPr>
              <w:t>2.</w:t>
            </w:r>
            <w:r>
              <w:rPr>
                <w:rFonts w:hint="eastAsia" w:ascii="宋体" w:hAnsi="宋体"/>
                <w:szCs w:val="21"/>
              </w:rPr>
              <w:t xml:space="preserve">投标人具有有效期内的信息安全管理体系认证证书，且覆盖范围应包含信息系统监理和咨询等相关内容的得 </w:t>
            </w:r>
            <w:r>
              <w:rPr>
                <w:rFonts w:hint="eastAsia" w:ascii="宋体" w:hAnsi="宋体"/>
                <w:szCs w:val="21"/>
                <w:lang w:val="en-US" w:eastAsia="zh-CN"/>
              </w:rPr>
              <w:t>4</w:t>
            </w:r>
            <w:r>
              <w:rPr>
                <w:rFonts w:hint="eastAsia" w:ascii="宋体" w:hAnsi="宋体"/>
                <w:szCs w:val="21"/>
              </w:rPr>
              <w:t>分，否则得 0 分。</w:t>
            </w:r>
          </w:p>
          <w:p w14:paraId="6F1C72E4">
            <w:pPr>
              <w:rPr>
                <w:rFonts w:hint="eastAsia" w:ascii="宋体" w:hAnsi="宋体"/>
                <w:szCs w:val="21"/>
              </w:rPr>
            </w:pPr>
            <w:r>
              <w:rPr>
                <w:rFonts w:hint="eastAsia" w:ascii="宋体" w:hAnsi="宋体"/>
                <w:szCs w:val="21"/>
              </w:rPr>
              <w:t>注：须提供有效期内满足覆盖范围要求的证书复印件并加盖供应商公章，否则不得分。</w:t>
            </w:r>
          </w:p>
          <w:p w14:paraId="1D9F2745">
            <w:pPr>
              <w:rPr>
                <w:rFonts w:hint="eastAsia" w:ascii="宋体" w:hAnsi="宋体"/>
                <w:szCs w:val="21"/>
              </w:rPr>
            </w:pPr>
            <w:r>
              <w:rPr>
                <w:rFonts w:hint="eastAsia" w:ascii="宋体" w:hAnsi="宋体"/>
                <w:szCs w:val="21"/>
                <w:lang w:val="en-US" w:eastAsia="zh-CN"/>
              </w:rPr>
              <w:t>3.</w:t>
            </w:r>
            <w:r>
              <w:rPr>
                <w:rFonts w:hint="eastAsia" w:ascii="宋体" w:hAnsi="宋体"/>
                <w:szCs w:val="21"/>
              </w:rPr>
              <w:t xml:space="preserve">投标人具有有效期内的信息技术服务管理体系认证证书，且覆盖范围应包含信息系统监理服务和信息系统运维管理咨询服务和信息系统运维监理等相关内容的得 </w:t>
            </w:r>
            <w:r>
              <w:rPr>
                <w:rFonts w:hint="eastAsia" w:ascii="宋体" w:hAnsi="宋体"/>
                <w:szCs w:val="21"/>
                <w:lang w:val="en-US" w:eastAsia="zh-CN"/>
              </w:rPr>
              <w:t>4</w:t>
            </w:r>
            <w:r>
              <w:rPr>
                <w:rFonts w:hint="eastAsia" w:ascii="宋体" w:hAnsi="宋体"/>
                <w:szCs w:val="21"/>
              </w:rPr>
              <w:t xml:space="preserve"> 分，否则得 0 分。</w:t>
            </w:r>
          </w:p>
          <w:p w14:paraId="4DB23130">
            <w:pPr>
              <w:rPr>
                <w:rFonts w:ascii="宋体" w:hAnsi="宋体"/>
                <w:szCs w:val="21"/>
              </w:rPr>
            </w:pPr>
            <w:r>
              <w:rPr>
                <w:rFonts w:hint="eastAsia" w:ascii="宋体" w:hAnsi="宋体"/>
                <w:szCs w:val="21"/>
              </w:rPr>
              <w:t>注：须提供有效期内满足覆盖范围要求的证书复印件并加盖供应商公章，否则不得分</w:t>
            </w:r>
          </w:p>
        </w:tc>
      </w:tr>
      <w:tr w14:paraId="04BF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980" w:type="dxa"/>
            <w:vMerge w:val="continue"/>
            <w:tcBorders>
              <w:top w:val="single" w:color="auto" w:sz="4" w:space="0"/>
              <w:left w:val="single" w:color="auto" w:sz="4" w:space="0"/>
              <w:bottom w:val="single" w:color="auto" w:sz="4" w:space="0"/>
              <w:right w:val="single" w:color="auto" w:sz="4" w:space="0"/>
            </w:tcBorders>
            <w:noWrap w:val="0"/>
            <w:vAlign w:val="center"/>
          </w:tcPr>
          <w:p w14:paraId="63BA7A7A">
            <w:pPr>
              <w:rPr>
                <w:rFonts w:ascii="宋体" w:hAnsi="宋体" w:cs="Microsoft JhengHei"/>
                <w:szCs w:val="21"/>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041C614C">
            <w:pPr>
              <w:jc w:val="center"/>
              <w:rPr>
                <w:rFonts w:ascii="宋体" w:hAnsi="宋体"/>
                <w:szCs w:val="21"/>
              </w:rPr>
            </w:pPr>
            <w:r>
              <w:rPr>
                <w:rFonts w:hint="eastAsia" w:ascii="宋体" w:hAnsi="宋体"/>
                <w:szCs w:val="21"/>
              </w:rPr>
              <w:t>类似项目业绩</w:t>
            </w:r>
          </w:p>
          <w:p w14:paraId="52173994">
            <w:pPr>
              <w:jc w:val="center"/>
              <w:rPr>
                <w:rFonts w:ascii="宋体" w:hAnsi="宋体"/>
                <w:szCs w:val="21"/>
              </w:rPr>
            </w:pPr>
            <w:r>
              <w:rPr>
                <w:rFonts w:hint="eastAsia" w:ascii="宋体" w:hAnsi="宋体"/>
                <w:szCs w:val="21"/>
              </w:rPr>
              <w:t>（15分）</w:t>
            </w:r>
          </w:p>
        </w:tc>
        <w:tc>
          <w:tcPr>
            <w:tcW w:w="8793" w:type="dxa"/>
            <w:tcBorders>
              <w:top w:val="single" w:color="auto" w:sz="4" w:space="0"/>
              <w:left w:val="single" w:color="auto" w:sz="4" w:space="0"/>
              <w:bottom w:val="single" w:color="auto" w:sz="4" w:space="0"/>
              <w:right w:val="single" w:color="auto" w:sz="4" w:space="0"/>
            </w:tcBorders>
            <w:noWrap w:val="0"/>
            <w:vAlign w:val="center"/>
          </w:tcPr>
          <w:p w14:paraId="739508A5">
            <w:pPr>
              <w:rPr>
                <w:rFonts w:ascii="宋体" w:hAnsi="宋体"/>
                <w:szCs w:val="21"/>
              </w:rPr>
            </w:pPr>
            <w:r>
              <w:rPr>
                <w:rFonts w:hint="eastAsia" w:ascii="宋体" w:hAnsi="宋体"/>
                <w:szCs w:val="21"/>
              </w:rPr>
              <w:t>供应商202</w:t>
            </w:r>
            <w:r>
              <w:rPr>
                <w:rFonts w:hint="eastAsia" w:ascii="宋体" w:hAnsi="宋体"/>
                <w:szCs w:val="21"/>
                <w:lang w:val="en-US" w:eastAsia="zh-CN"/>
              </w:rPr>
              <w:t>3</w:t>
            </w:r>
            <w:r>
              <w:rPr>
                <w:rFonts w:hint="eastAsia" w:ascii="宋体" w:hAnsi="宋体"/>
                <w:szCs w:val="21"/>
              </w:rPr>
              <w:t>年</w:t>
            </w:r>
            <w:r>
              <w:rPr>
                <w:rFonts w:hint="eastAsia" w:ascii="宋体" w:hAnsi="宋体"/>
                <w:szCs w:val="21"/>
                <w:lang w:val="en-US" w:eastAsia="zh-CN"/>
              </w:rPr>
              <w:t>3</w:t>
            </w:r>
            <w:r>
              <w:rPr>
                <w:rFonts w:hint="eastAsia" w:ascii="宋体" w:hAnsi="宋体"/>
                <w:szCs w:val="21"/>
              </w:rPr>
              <w:t>月1日以来（以合同签订的时间为准），承担过政务信息化系统监理项目，每提供一个得5分，最高得15分。</w:t>
            </w:r>
          </w:p>
          <w:p w14:paraId="3828AE8A">
            <w:pPr>
              <w:rPr>
                <w:rFonts w:ascii="宋体" w:hAnsi="宋体"/>
                <w:szCs w:val="21"/>
              </w:rPr>
            </w:pPr>
            <w:r>
              <w:rPr>
                <w:rFonts w:hint="eastAsia" w:ascii="宋体" w:hAnsi="宋体"/>
                <w:szCs w:val="21"/>
              </w:rPr>
              <w:t>注：须提供合同扫描件作为证明材料。</w:t>
            </w:r>
          </w:p>
        </w:tc>
      </w:tr>
      <w:tr w14:paraId="0912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980" w:type="dxa"/>
            <w:vMerge w:val="continue"/>
            <w:tcBorders>
              <w:top w:val="single" w:color="auto" w:sz="4" w:space="0"/>
              <w:left w:val="single" w:color="auto" w:sz="4" w:space="0"/>
              <w:bottom w:val="single" w:color="auto" w:sz="4" w:space="0"/>
              <w:right w:val="single" w:color="auto" w:sz="4" w:space="0"/>
            </w:tcBorders>
            <w:noWrap w:val="0"/>
            <w:vAlign w:val="center"/>
          </w:tcPr>
          <w:p w14:paraId="60676E4A">
            <w:pPr>
              <w:rPr>
                <w:rFonts w:ascii="宋体" w:hAnsi="宋体" w:cs="Microsoft JhengHei"/>
                <w:szCs w:val="21"/>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45DCDF56">
            <w:pPr>
              <w:jc w:val="center"/>
              <w:rPr>
                <w:rFonts w:ascii="宋体" w:hAnsi="宋体"/>
                <w:szCs w:val="21"/>
              </w:rPr>
            </w:pPr>
            <w:r>
              <w:rPr>
                <w:rFonts w:hint="eastAsia" w:ascii="宋体" w:hAnsi="宋体"/>
                <w:szCs w:val="21"/>
              </w:rPr>
              <w:t>拟投入本项目的项目负责人</w:t>
            </w:r>
          </w:p>
          <w:p w14:paraId="4AF2A531">
            <w:pPr>
              <w:jc w:val="center"/>
              <w:rPr>
                <w:rFonts w:ascii="宋体" w:hAnsi="宋体"/>
                <w:szCs w:val="21"/>
              </w:rPr>
            </w:pPr>
            <w:r>
              <w:rPr>
                <w:rFonts w:hint="eastAsia" w:ascii="宋体" w:hAnsi="宋体"/>
                <w:szCs w:val="21"/>
              </w:rPr>
              <w:t>情况（9分）</w:t>
            </w:r>
          </w:p>
        </w:tc>
        <w:tc>
          <w:tcPr>
            <w:tcW w:w="8793" w:type="dxa"/>
            <w:tcBorders>
              <w:top w:val="single" w:color="auto" w:sz="4" w:space="0"/>
              <w:left w:val="single" w:color="auto" w:sz="4" w:space="0"/>
              <w:bottom w:val="single" w:color="auto" w:sz="4" w:space="0"/>
              <w:right w:val="single" w:color="auto" w:sz="4" w:space="0"/>
            </w:tcBorders>
            <w:noWrap w:val="0"/>
            <w:vAlign w:val="center"/>
          </w:tcPr>
          <w:p w14:paraId="783929EA">
            <w:pPr>
              <w:rPr>
                <w:rFonts w:ascii="宋体" w:hAnsi="宋体"/>
                <w:szCs w:val="21"/>
              </w:rPr>
            </w:pPr>
            <w:r>
              <w:rPr>
                <w:rFonts w:hint="eastAsia" w:ascii="宋体" w:hAnsi="宋体"/>
                <w:szCs w:val="21"/>
              </w:rPr>
              <w:t>应</w:t>
            </w:r>
            <w:r>
              <w:rPr>
                <w:rFonts w:hint="eastAsia"/>
              </w:rPr>
              <w:t>取得人社部及工信部颁发的“</w:t>
            </w:r>
            <w:r>
              <w:rPr>
                <w:rFonts w:hint="eastAsia" w:ascii="宋体" w:hAnsi="宋体"/>
                <w:szCs w:val="21"/>
              </w:rPr>
              <w:t>信息系统监理师”职业资格证书，否则本项不计分。</w:t>
            </w:r>
          </w:p>
          <w:p w14:paraId="3AA6C3AE">
            <w:pPr>
              <w:rPr>
                <w:rFonts w:ascii="宋体" w:hAnsi="宋体"/>
                <w:szCs w:val="21"/>
              </w:rPr>
            </w:pPr>
            <w:r>
              <w:rPr>
                <w:rFonts w:hint="eastAsia" w:ascii="宋体" w:hAnsi="宋体"/>
                <w:szCs w:val="21"/>
              </w:rPr>
              <w:t>1</w:t>
            </w:r>
            <w:r>
              <w:rPr>
                <w:rFonts w:hint="eastAsia" w:ascii="宋体" w:hAnsi="宋体"/>
                <w:szCs w:val="21"/>
                <w:lang w:val="en-US" w:eastAsia="zh-CN"/>
              </w:rPr>
              <w:t>.</w:t>
            </w:r>
            <w:r>
              <w:rPr>
                <w:rFonts w:hint="eastAsia" w:ascii="宋体" w:hAnsi="宋体"/>
                <w:szCs w:val="21"/>
              </w:rPr>
              <w:t>具有省级人力资源和社会保障厅颁发的计算机类高级工程师或以上职称(如大数据等)，得3分.具有“信息系统项目管理师”职业资格证书，得</w:t>
            </w:r>
            <w:r>
              <w:rPr>
                <w:rFonts w:hint="eastAsia" w:ascii="宋体" w:hAnsi="宋体"/>
                <w:szCs w:val="21"/>
                <w:lang w:val="en-US" w:eastAsia="zh-CN"/>
              </w:rPr>
              <w:t>2</w:t>
            </w:r>
            <w:r>
              <w:rPr>
                <w:rFonts w:hint="eastAsia" w:ascii="宋体" w:hAnsi="宋体"/>
                <w:szCs w:val="21"/>
              </w:rPr>
              <w:t>分；</w:t>
            </w:r>
          </w:p>
          <w:p w14:paraId="26146E52">
            <w:pPr>
              <w:rPr>
                <w:rFonts w:ascii="宋体" w:hAnsi="宋体"/>
                <w:szCs w:val="21"/>
              </w:rPr>
            </w:pPr>
            <w:r>
              <w:rPr>
                <w:rFonts w:hint="eastAsia" w:ascii="宋体" w:hAnsi="宋体"/>
                <w:szCs w:val="21"/>
              </w:rPr>
              <w:t>2.具有其他信息化相关的资质证书，每个2分，最高得4分。</w:t>
            </w:r>
            <w:r>
              <w:rPr>
                <w:rFonts w:hint="eastAsia" w:ascii="宋体" w:hAnsi="宋体"/>
                <w:szCs w:val="21"/>
              </w:rPr>
              <w:br w:type="textWrapping"/>
            </w:r>
            <w:r>
              <w:rPr>
                <w:rFonts w:hint="eastAsia" w:ascii="宋体" w:hAnsi="宋体"/>
                <w:szCs w:val="21"/>
              </w:rPr>
              <w:t>注：需提供证书（或网站截图，必须显示网站链接）复印件及202</w:t>
            </w:r>
            <w:r>
              <w:rPr>
                <w:rFonts w:hint="eastAsia" w:ascii="宋体" w:hAnsi="宋体"/>
                <w:szCs w:val="21"/>
                <w:lang w:val="en-US" w:eastAsia="zh-CN"/>
              </w:rPr>
              <w:t>5</w:t>
            </w:r>
            <w:r>
              <w:rPr>
                <w:rFonts w:hint="eastAsia" w:ascii="宋体" w:hAnsi="宋体"/>
                <w:szCs w:val="21"/>
              </w:rPr>
              <w:t>年10月至今任意1个月在供应商缴纳社保证明文件（或缴纳个人所得税）复印件，否则不得分。</w:t>
            </w:r>
          </w:p>
        </w:tc>
      </w:tr>
      <w:tr w14:paraId="3A86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jc w:val="center"/>
        </w:trPr>
        <w:tc>
          <w:tcPr>
            <w:tcW w:w="1980" w:type="dxa"/>
            <w:vMerge w:val="continue"/>
            <w:tcBorders>
              <w:top w:val="single" w:color="auto" w:sz="4" w:space="0"/>
              <w:left w:val="single" w:color="auto" w:sz="4" w:space="0"/>
              <w:bottom w:val="single" w:color="auto" w:sz="4" w:space="0"/>
              <w:right w:val="single" w:color="auto" w:sz="4" w:space="0"/>
            </w:tcBorders>
            <w:noWrap w:val="0"/>
            <w:vAlign w:val="center"/>
          </w:tcPr>
          <w:p w14:paraId="633D608B">
            <w:pPr>
              <w:rPr>
                <w:rFonts w:ascii="宋体" w:hAnsi="宋体" w:cs="Microsoft JhengHei"/>
                <w:szCs w:val="21"/>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6EC8856C">
            <w:pPr>
              <w:jc w:val="center"/>
              <w:rPr>
                <w:rFonts w:ascii="宋体" w:hAnsi="宋体"/>
                <w:szCs w:val="21"/>
              </w:rPr>
            </w:pPr>
            <w:r>
              <w:rPr>
                <w:rFonts w:hint="eastAsia" w:ascii="宋体" w:hAnsi="宋体"/>
                <w:szCs w:val="21"/>
              </w:rPr>
              <w:t>拟投入本项目的主要技术人员情况（项目负责人除外）</w:t>
            </w:r>
          </w:p>
          <w:p w14:paraId="75479348">
            <w:pPr>
              <w:jc w:val="center"/>
              <w:rPr>
                <w:rFonts w:ascii="宋体" w:hAnsi="宋体"/>
                <w:szCs w:val="21"/>
              </w:rPr>
            </w:pPr>
            <w:r>
              <w:rPr>
                <w:rFonts w:hint="eastAsia" w:ascii="宋体" w:hAnsi="宋体"/>
                <w:szCs w:val="21"/>
              </w:rPr>
              <w:t>（9分）</w:t>
            </w:r>
          </w:p>
        </w:tc>
        <w:tc>
          <w:tcPr>
            <w:tcW w:w="8793" w:type="dxa"/>
            <w:tcBorders>
              <w:top w:val="single" w:color="auto" w:sz="4" w:space="0"/>
              <w:left w:val="single" w:color="auto" w:sz="4" w:space="0"/>
              <w:bottom w:val="single" w:color="auto" w:sz="4" w:space="0"/>
              <w:right w:val="single" w:color="auto" w:sz="4" w:space="0"/>
            </w:tcBorders>
            <w:noWrap w:val="0"/>
            <w:vAlign w:val="center"/>
          </w:tcPr>
          <w:p w14:paraId="0BD3B9DE">
            <w:pPr>
              <w:rPr>
                <w:rFonts w:ascii="宋体" w:hAnsi="宋体"/>
                <w:szCs w:val="21"/>
              </w:rPr>
            </w:pPr>
            <w:r>
              <w:rPr>
                <w:rFonts w:hint="eastAsia" w:ascii="宋体" w:hAnsi="宋体"/>
                <w:szCs w:val="21"/>
              </w:rPr>
              <w:t>拟投入本项目的主要技术人员应</w:t>
            </w:r>
            <w:r>
              <w:rPr>
                <w:rFonts w:hint="eastAsia"/>
              </w:rPr>
              <w:t>取得人社部及工信部颁发的“</w:t>
            </w:r>
            <w:r>
              <w:rPr>
                <w:rFonts w:hint="eastAsia" w:ascii="宋体" w:hAnsi="宋体"/>
                <w:szCs w:val="21"/>
              </w:rPr>
              <w:t>信息系统监理师”职业资格证书，每提供1人得3分，最高9分；</w:t>
            </w:r>
          </w:p>
          <w:p w14:paraId="439B5A5A">
            <w:pPr>
              <w:rPr>
                <w:rFonts w:ascii="宋体" w:hAnsi="宋体"/>
                <w:szCs w:val="21"/>
              </w:rPr>
            </w:pPr>
            <w:r>
              <w:rPr>
                <w:rFonts w:hint="eastAsia" w:ascii="宋体" w:hAnsi="宋体"/>
                <w:szCs w:val="21"/>
              </w:rPr>
              <w:t>注：需提供证书（或网站截图，必须显示网站链接）复印件及202</w:t>
            </w:r>
            <w:r>
              <w:rPr>
                <w:rFonts w:hint="eastAsia" w:ascii="宋体" w:hAnsi="宋体"/>
                <w:szCs w:val="21"/>
                <w:lang w:val="en-US" w:eastAsia="zh-CN"/>
              </w:rPr>
              <w:t>5</w:t>
            </w:r>
            <w:r>
              <w:rPr>
                <w:rFonts w:hint="eastAsia" w:ascii="宋体" w:hAnsi="宋体"/>
                <w:szCs w:val="21"/>
              </w:rPr>
              <w:t>年10月至今任意1个月在供应商缴纳社保证明文件（或缴纳个人所得税）复印件，否则不得分。</w:t>
            </w:r>
          </w:p>
        </w:tc>
      </w:tr>
      <w:tr w14:paraId="6764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80" w:type="dxa"/>
            <w:tcBorders>
              <w:top w:val="single" w:color="auto" w:sz="4" w:space="0"/>
              <w:left w:val="single" w:color="auto" w:sz="4" w:space="0"/>
              <w:bottom w:val="single" w:color="auto" w:sz="4" w:space="0"/>
              <w:right w:val="single" w:color="auto" w:sz="4" w:space="0"/>
            </w:tcBorders>
            <w:noWrap w:val="0"/>
            <w:vAlign w:val="center"/>
          </w:tcPr>
          <w:p w14:paraId="77E47E33">
            <w:pPr>
              <w:jc w:val="center"/>
              <w:rPr>
                <w:rFonts w:ascii="宋体" w:hAnsi="宋体"/>
                <w:szCs w:val="21"/>
              </w:rPr>
            </w:pPr>
            <w:r>
              <w:rPr>
                <w:rFonts w:hint="eastAsia" w:ascii="宋体" w:hAnsi="宋体"/>
                <w:szCs w:val="21"/>
              </w:rPr>
              <w:t>价格部分</w:t>
            </w:r>
          </w:p>
          <w:p w14:paraId="5D63834B">
            <w:pPr>
              <w:jc w:val="center"/>
              <w:rPr>
                <w:rFonts w:ascii="Times New Roman" w:hAnsi="Times New Roman"/>
                <w:szCs w:val="21"/>
              </w:rPr>
            </w:pPr>
            <w:r>
              <w:rPr>
                <w:rFonts w:hint="eastAsia" w:ascii="宋体" w:hAnsi="宋体"/>
                <w:szCs w:val="21"/>
              </w:rPr>
              <w:t>（10分）</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6968AEF7">
            <w:pPr>
              <w:jc w:val="center"/>
              <w:rPr>
                <w:rFonts w:ascii="宋体" w:hAnsi="宋体"/>
                <w:szCs w:val="21"/>
              </w:rPr>
            </w:pPr>
            <w:r>
              <w:rPr>
                <w:rFonts w:hint="eastAsia" w:ascii="宋体" w:hAnsi="宋体"/>
                <w:szCs w:val="21"/>
              </w:rPr>
              <w:t>价格得分</w:t>
            </w:r>
          </w:p>
          <w:p w14:paraId="616D3056">
            <w:pPr>
              <w:jc w:val="center"/>
              <w:rPr>
                <w:rFonts w:ascii="宋体" w:hAnsi="宋体"/>
                <w:szCs w:val="21"/>
              </w:rPr>
            </w:pPr>
            <w:r>
              <w:rPr>
                <w:rFonts w:hint="eastAsia" w:ascii="宋体" w:hAnsi="宋体"/>
                <w:szCs w:val="21"/>
              </w:rPr>
              <w:t>（10分）</w:t>
            </w:r>
          </w:p>
        </w:tc>
        <w:tc>
          <w:tcPr>
            <w:tcW w:w="8793" w:type="dxa"/>
            <w:tcBorders>
              <w:top w:val="single" w:color="auto" w:sz="4" w:space="0"/>
              <w:left w:val="single" w:color="auto" w:sz="4" w:space="0"/>
              <w:bottom w:val="single" w:color="auto" w:sz="4" w:space="0"/>
              <w:right w:val="single" w:color="auto" w:sz="4" w:space="0"/>
            </w:tcBorders>
            <w:noWrap w:val="0"/>
            <w:vAlign w:val="center"/>
          </w:tcPr>
          <w:p w14:paraId="639852C8">
            <w:pPr>
              <w:rPr>
                <w:rFonts w:ascii="宋体" w:hAnsi="宋体"/>
                <w:szCs w:val="21"/>
              </w:rPr>
            </w:pPr>
            <w:r>
              <w:rPr>
                <w:rFonts w:hint="eastAsia" w:ascii="宋体" w:hAnsi="宋体"/>
                <w:szCs w:val="21"/>
              </w:rPr>
              <w:t>价格得分=（基准价/报价）*价格评分权重。</w:t>
            </w:r>
          </w:p>
          <w:p w14:paraId="72916747">
            <w:pPr>
              <w:spacing w:after="120"/>
              <w:rPr>
                <w:rFonts w:ascii="宋体" w:hAnsi="宋体"/>
                <w:szCs w:val="21"/>
              </w:rPr>
            </w:pPr>
            <w:r>
              <w:rPr>
                <w:rFonts w:hint="eastAsia" w:ascii="宋体" w:hAnsi="宋体"/>
                <w:szCs w:val="21"/>
              </w:rPr>
              <w:t>说明：取最低报价为基准价。</w:t>
            </w:r>
          </w:p>
        </w:tc>
      </w:tr>
      <w:tr w14:paraId="34C3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980" w:type="dxa"/>
            <w:tcBorders>
              <w:top w:val="single" w:color="auto" w:sz="4" w:space="0"/>
              <w:left w:val="single" w:color="auto" w:sz="4" w:space="0"/>
              <w:bottom w:val="single" w:color="auto" w:sz="4" w:space="0"/>
              <w:right w:val="single" w:color="auto" w:sz="4" w:space="0"/>
            </w:tcBorders>
            <w:noWrap w:val="0"/>
            <w:vAlign w:val="center"/>
          </w:tcPr>
          <w:p w14:paraId="2751FE0E">
            <w:pPr>
              <w:jc w:val="center"/>
              <w:rPr>
                <w:rFonts w:ascii="宋体" w:hAnsi="宋体" w:cs="Microsoft JhengHei"/>
                <w:szCs w:val="21"/>
              </w:rPr>
            </w:pPr>
            <w:r>
              <w:rPr>
                <w:rFonts w:hint="eastAsia" w:ascii="宋体" w:hAnsi="宋体" w:cs="Microsoft JhengHei"/>
                <w:szCs w:val="21"/>
              </w:rPr>
              <w:t>总分</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1CA89241">
            <w:pPr>
              <w:jc w:val="center"/>
              <w:rPr>
                <w:rFonts w:ascii="宋体" w:hAnsi="宋体"/>
                <w:szCs w:val="21"/>
              </w:rPr>
            </w:pPr>
            <w:r>
              <w:rPr>
                <w:rFonts w:hint="eastAsia" w:ascii="宋体" w:hAnsi="宋体"/>
                <w:szCs w:val="21"/>
              </w:rPr>
              <w:t>100分</w:t>
            </w:r>
          </w:p>
        </w:tc>
        <w:tc>
          <w:tcPr>
            <w:tcW w:w="8793" w:type="dxa"/>
            <w:tcBorders>
              <w:top w:val="single" w:color="auto" w:sz="4" w:space="0"/>
              <w:left w:val="single" w:color="auto" w:sz="4" w:space="0"/>
              <w:bottom w:val="single" w:color="auto" w:sz="4" w:space="0"/>
              <w:right w:val="single" w:color="auto" w:sz="4" w:space="0"/>
            </w:tcBorders>
            <w:noWrap w:val="0"/>
            <w:vAlign w:val="center"/>
          </w:tcPr>
          <w:p w14:paraId="567DEAEC">
            <w:pPr>
              <w:rPr>
                <w:rFonts w:ascii="宋体" w:hAnsi="宋体"/>
                <w:szCs w:val="21"/>
              </w:rPr>
            </w:pPr>
          </w:p>
        </w:tc>
      </w:tr>
    </w:tbl>
    <w:p w14:paraId="412BE39C">
      <w:pPr>
        <w:pStyle w:val="3"/>
        <w:ind w:firstLine="0" w:firstLineChars="0"/>
        <w:rPr>
          <w:szCs w:val="32"/>
        </w:rPr>
      </w:pPr>
    </w:p>
    <w:p w14:paraId="5905CCA2"/>
    <w:p w14:paraId="6876785A">
      <w:pPr>
        <w:ind w:firstLine="640" w:firstLineChars="200"/>
        <w:rPr>
          <w:rFonts w:hint="eastAsia" w:ascii="仿宋" w:hAnsi="仿宋" w:eastAsia="仿宋" w:cs="仿宋"/>
          <w:sz w:val="32"/>
          <w:szCs w:val="32"/>
          <w:lang w:val="en-US" w:eastAsia="zh-CN"/>
        </w:rPr>
      </w:pPr>
    </w:p>
    <w:p w14:paraId="6DF6B827">
      <w:bookmarkStart w:id="0" w:name="_GoBack"/>
      <w:bookmarkEnd w:id="0"/>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icrosoft JhengHei">
    <w:panose1 w:val="020B0604030504040204"/>
    <w:charset w:val="88"/>
    <w:family w:val="swiss"/>
    <w:pitch w:val="default"/>
    <w:sig w:usb0="000002A7" w:usb1="28CF4400" w:usb2="00000016" w:usb3="00000000" w:csb0="00100009"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03984"/>
    <w:rsid w:val="030C06BB"/>
    <w:rsid w:val="212B5D5F"/>
    <w:rsid w:val="2F3B19C1"/>
    <w:rsid w:val="300D025F"/>
    <w:rsid w:val="35B43A07"/>
    <w:rsid w:val="53F53C8C"/>
    <w:rsid w:val="545A5520"/>
    <w:rsid w:val="56403984"/>
    <w:rsid w:val="5A487223"/>
    <w:rsid w:val="5CD75B28"/>
    <w:rsid w:val="5D583E7B"/>
    <w:rsid w:val="64D63436"/>
    <w:rsid w:val="65EB6195"/>
    <w:rsid w:val="7B4D1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Body Text First Indent 2"/>
    <w:basedOn w:val="2"/>
    <w:unhideWhenUsed/>
    <w:qFormat/>
    <w:uiPriority w:val="0"/>
    <w:pPr>
      <w:widowControl/>
      <w:spacing w:line="560" w:lineRule="exact"/>
      <w:ind w:firstLine="420" w:firstLineChars="200"/>
      <w:jc w:val="left"/>
    </w:pPr>
    <w:rPr>
      <w:rFonts w:ascii="Times New Roman" w:hAnsi="Times New Roman"/>
    </w:rPr>
  </w:style>
  <w:style w:type="paragraph" w:customStyle="1" w:styleId="6">
    <w:name w:val="Table Paragraph"/>
    <w:basedOn w:val="1"/>
    <w:qFormat/>
    <w:uiPriority w:val="1"/>
    <w:pPr>
      <w:widowControl/>
      <w:spacing w:line="560" w:lineRule="exact"/>
      <w:jc w:val="left"/>
    </w:pPr>
    <w:rPr>
      <w:rFonts w:ascii="Times New Roman" w:hAnsi="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省交通运输厅</Company>
  <Pages>3</Pages>
  <Words>0</Words>
  <Characters>0</Characters>
  <Lines>0</Lines>
  <Paragraphs>0</Paragraphs>
  <TotalTime>0</TotalTime>
  <ScaleCrop>false</ScaleCrop>
  <LinksUpToDate>false</LinksUpToDate>
  <CharactersWithSpaces>0</CharactersWithSpaces>
  <Application>WPS Office_12.8.0.21240_F1E327BC-269C-435d-A152-05C5408002CA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2026-05-29T09:10:00Z</dcterms:created>
  <dc:creator>传入的名字</dc:creator>
  <cp:lastModifiedBy>传入的名字</cp:lastModifiedBy>
  <dcterms:modified xsi:type="dcterms:W3CDTF">2026-05-29T09:11:32Z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2052-12.8.0.21240</vt:lpwstr>
  </property>
  <property fmtid="{D5CDD505-2E9C-101B-9397-08002B2CF9AE}" pid="3" name="ICV">
    <vt:lpwstr>EA5C194BCAEC4EAA9CB97D20B350D4E0_11</vt:lpwstr>
  </property>
</Properties>
</file>