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7974D">
      <w:pPr>
        <w:jc w:val="center"/>
        <w:rPr>
          <w:rFonts w:hint="default"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color w:val="000000"/>
          <w:sz w:val="44"/>
          <w:szCs w:val="44"/>
          <w:lang w:val="en-US" w:eastAsia="zh-CN"/>
        </w:rPr>
        <w:t>2026年度测量船柴油供油服务采购项目</w:t>
      </w:r>
      <w:r>
        <w:rPr>
          <w:rFonts w:hint="eastAsia" w:ascii="方正小标宋_GBK" w:hAnsi="方正小标宋_GBK" w:eastAsia="方正小标宋_GBK" w:cs="方正小标宋_GBK"/>
          <w:b w:val="0"/>
          <w:bCs w:val="0"/>
          <w:color w:val="000000"/>
          <w:sz w:val="44"/>
          <w:szCs w:val="44"/>
        </w:rPr>
        <w:t>意向</w:t>
      </w:r>
      <w:r>
        <w:rPr>
          <w:rFonts w:hint="eastAsia" w:ascii="方正小标宋_GBK" w:hAnsi="方正小标宋_GBK" w:eastAsia="方正小标宋_GBK" w:cs="方正小标宋_GBK"/>
          <w:b w:val="0"/>
          <w:bCs w:val="0"/>
          <w:color w:val="000000"/>
          <w:sz w:val="44"/>
          <w:szCs w:val="44"/>
          <w:lang w:val="en-US" w:eastAsia="zh-CN"/>
        </w:rPr>
        <w:t>信息公开表</w:t>
      </w:r>
    </w:p>
    <w:p w14:paraId="0489516A"/>
    <w:p w14:paraId="56DEEA80">
      <w:pPr>
        <w:ind w:firstLine="640" w:firstLineChars="200"/>
        <w:rPr>
          <w:rFonts w:hint="eastAsia" w:ascii="宋体" w:hAnsi="宋体" w:eastAsia="宋体" w:cs="宋体"/>
          <w:i w:val="0"/>
          <w:caps w:val="0"/>
          <w:color w:val="000000"/>
          <w:spacing w:val="0"/>
          <w:sz w:val="32"/>
          <w:szCs w:val="32"/>
          <w:shd w:val="clear" w:color="auto" w:fill="FFFFFF"/>
        </w:rPr>
      </w:pPr>
      <w:r>
        <w:rPr>
          <w:rFonts w:hint="eastAsia" w:ascii="宋体" w:hAnsi="宋体" w:eastAsia="宋体" w:cs="宋体"/>
          <w:i w:val="0"/>
          <w:caps w:val="0"/>
          <w:color w:val="000000"/>
          <w:spacing w:val="0"/>
          <w:sz w:val="32"/>
          <w:szCs w:val="32"/>
          <w:shd w:val="clear" w:color="auto" w:fill="FFFFFF"/>
        </w:rPr>
        <w:t>为便于供应商及时了解政府采购信息，根据《财政部关于开展政府采购意向公开工作的通知》（财库〔2020〕10号）等有关规定，现将本</w:t>
      </w:r>
      <w:r>
        <w:rPr>
          <w:rFonts w:hint="eastAsia" w:ascii="宋体" w:hAnsi="宋体" w:eastAsia="宋体" w:cs="宋体"/>
          <w:i w:val="0"/>
          <w:caps w:val="0"/>
          <w:color w:val="000000"/>
          <w:spacing w:val="0"/>
          <w:sz w:val="32"/>
          <w:szCs w:val="32"/>
          <w:shd w:val="clear" w:color="auto" w:fill="FFFFFF"/>
          <w:lang w:val="en-US" w:eastAsia="zh-CN"/>
        </w:rPr>
        <w:t>项目</w:t>
      </w:r>
      <w:r>
        <w:rPr>
          <w:rFonts w:hint="eastAsia" w:ascii="宋体" w:hAnsi="宋体" w:eastAsia="宋体" w:cs="宋体"/>
          <w:i w:val="0"/>
          <w:caps w:val="0"/>
          <w:color w:val="000000"/>
          <w:spacing w:val="0"/>
          <w:sz w:val="32"/>
          <w:szCs w:val="32"/>
          <w:shd w:val="clear" w:color="auto" w:fill="FFFFFF"/>
        </w:rPr>
        <w:t>采购意向公开如下：</w:t>
      </w:r>
    </w:p>
    <w:tbl>
      <w:tblPr>
        <w:tblStyle w:val="5"/>
        <w:tblW w:w="14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542"/>
        <w:gridCol w:w="5986"/>
        <w:gridCol w:w="1500"/>
        <w:gridCol w:w="1320"/>
        <w:gridCol w:w="1672"/>
        <w:gridCol w:w="1684"/>
      </w:tblGrid>
      <w:tr w14:paraId="6EE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4" w:type="dxa"/>
            <w:noWrap w:val="0"/>
            <w:vAlign w:val="center"/>
          </w:tcPr>
          <w:p w14:paraId="2202BBEB">
            <w:pPr>
              <w:jc w:val="center"/>
              <w:rPr>
                <w:rFonts w:hint="eastAsia" w:ascii="宋体" w:hAnsi="宋体" w:eastAsia="宋体" w:cs="宋体"/>
                <w:b/>
                <w:bCs/>
                <w:i w:val="0"/>
                <w:caps w:val="0"/>
                <w:color w:val="000000"/>
                <w:spacing w:val="0"/>
                <w:sz w:val="21"/>
                <w:szCs w:val="21"/>
                <w:shd w:val="clear" w:color="auto" w:fill="FFFFFF"/>
                <w:vertAlign w:val="baseline"/>
                <w:lang w:val="en-US" w:eastAsia="zh-CN"/>
              </w:rPr>
            </w:pPr>
            <w:r>
              <w:rPr>
                <w:rFonts w:hint="eastAsia" w:ascii="宋体" w:hAnsi="宋体" w:eastAsia="宋体" w:cs="宋体"/>
                <w:b/>
                <w:bCs/>
                <w:i w:val="0"/>
                <w:caps w:val="0"/>
                <w:color w:val="000000"/>
                <w:spacing w:val="0"/>
                <w:sz w:val="21"/>
                <w:szCs w:val="21"/>
                <w:shd w:val="clear" w:color="auto" w:fill="FFFFFF"/>
                <w:vertAlign w:val="baseline"/>
                <w:lang w:val="en-US" w:eastAsia="zh-CN"/>
              </w:rPr>
              <w:t>序号</w:t>
            </w:r>
          </w:p>
        </w:tc>
        <w:tc>
          <w:tcPr>
            <w:tcW w:w="1542" w:type="dxa"/>
            <w:noWrap w:val="0"/>
            <w:vAlign w:val="center"/>
          </w:tcPr>
          <w:p w14:paraId="27CCBE28">
            <w:pPr>
              <w:jc w:val="center"/>
              <w:rPr>
                <w:rFonts w:hint="eastAsia" w:ascii="宋体" w:hAnsi="宋体" w:eastAsia="宋体" w:cs="宋体"/>
                <w:b/>
                <w:bCs/>
                <w:i w:val="0"/>
                <w:caps w:val="0"/>
                <w:color w:val="000000"/>
                <w:spacing w:val="0"/>
                <w:sz w:val="21"/>
                <w:szCs w:val="21"/>
                <w:shd w:val="clear" w:color="auto" w:fill="FFFFFF"/>
                <w:vertAlign w:val="baseline"/>
                <w:lang w:val="en-US" w:eastAsia="zh-CN"/>
              </w:rPr>
            </w:pPr>
            <w:r>
              <w:rPr>
                <w:rFonts w:hint="eastAsia" w:ascii="宋体" w:hAnsi="宋体" w:eastAsia="宋体" w:cs="宋体"/>
                <w:b/>
                <w:bCs/>
                <w:i w:val="0"/>
                <w:caps w:val="0"/>
                <w:color w:val="000000"/>
                <w:spacing w:val="0"/>
                <w:sz w:val="21"/>
                <w:szCs w:val="21"/>
                <w:shd w:val="clear" w:color="auto" w:fill="FFFFFF"/>
                <w:vertAlign w:val="baseline"/>
                <w:lang w:val="en-US" w:eastAsia="zh-CN"/>
              </w:rPr>
              <w:t>采购项目名称</w:t>
            </w:r>
          </w:p>
        </w:tc>
        <w:tc>
          <w:tcPr>
            <w:tcW w:w="5986" w:type="dxa"/>
            <w:noWrap w:val="0"/>
            <w:vAlign w:val="center"/>
          </w:tcPr>
          <w:p w14:paraId="2BF2D06A">
            <w:pPr>
              <w:jc w:val="center"/>
              <w:rPr>
                <w:rFonts w:hint="eastAsia" w:ascii="宋体" w:hAnsi="宋体" w:eastAsia="宋体" w:cs="宋体"/>
                <w:b/>
                <w:bCs/>
                <w:i w:val="0"/>
                <w:caps w:val="0"/>
                <w:color w:val="000000"/>
                <w:spacing w:val="0"/>
                <w:sz w:val="21"/>
                <w:szCs w:val="21"/>
                <w:shd w:val="clear" w:color="auto" w:fill="FFFFFF"/>
                <w:vertAlign w:val="baseline"/>
                <w:lang w:val="en-US" w:eastAsia="zh-CN"/>
              </w:rPr>
            </w:pPr>
            <w:r>
              <w:rPr>
                <w:rFonts w:hint="eastAsia" w:ascii="宋体" w:hAnsi="宋体" w:eastAsia="宋体" w:cs="宋体"/>
                <w:b/>
                <w:bCs/>
                <w:i w:val="0"/>
                <w:caps w:val="0"/>
                <w:color w:val="000000"/>
                <w:spacing w:val="0"/>
                <w:sz w:val="21"/>
                <w:szCs w:val="21"/>
                <w:shd w:val="clear" w:color="auto" w:fill="FFFFFF"/>
                <w:vertAlign w:val="baseline"/>
                <w:lang w:val="en-US" w:eastAsia="zh-CN"/>
              </w:rPr>
              <w:t>采购需求概况</w:t>
            </w:r>
          </w:p>
        </w:tc>
        <w:tc>
          <w:tcPr>
            <w:tcW w:w="1500" w:type="dxa"/>
            <w:noWrap w:val="0"/>
            <w:vAlign w:val="center"/>
          </w:tcPr>
          <w:p w14:paraId="52DC20EC">
            <w:pPr>
              <w:jc w:val="center"/>
              <w:rPr>
                <w:rFonts w:hint="default" w:ascii="宋体" w:hAnsi="宋体" w:eastAsia="宋体" w:cs="宋体"/>
                <w:b/>
                <w:bCs/>
                <w:i w:val="0"/>
                <w:caps w:val="0"/>
                <w:color w:val="000000"/>
                <w:spacing w:val="0"/>
                <w:sz w:val="21"/>
                <w:szCs w:val="21"/>
                <w:shd w:val="clear" w:color="auto" w:fill="FFFFFF"/>
                <w:vertAlign w:val="baseline"/>
                <w:lang w:val="en-US" w:eastAsia="zh-CN"/>
              </w:rPr>
            </w:pPr>
            <w:r>
              <w:rPr>
                <w:rFonts w:hint="eastAsia" w:ascii="宋体" w:hAnsi="宋体" w:eastAsia="宋体" w:cs="宋体"/>
                <w:b/>
                <w:bCs/>
                <w:i w:val="0"/>
                <w:caps w:val="0"/>
                <w:color w:val="000000"/>
                <w:spacing w:val="0"/>
                <w:sz w:val="21"/>
                <w:szCs w:val="21"/>
                <w:shd w:val="clear" w:color="auto" w:fill="FFFFFF"/>
                <w:vertAlign w:val="baseline"/>
                <w:lang w:val="en-US" w:eastAsia="zh-CN"/>
              </w:rPr>
              <w:t>落实政府采购政策情况</w:t>
            </w:r>
          </w:p>
        </w:tc>
        <w:tc>
          <w:tcPr>
            <w:tcW w:w="1320" w:type="dxa"/>
            <w:noWrap w:val="0"/>
            <w:vAlign w:val="center"/>
          </w:tcPr>
          <w:p w14:paraId="4B1254C9">
            <w:pPr>
              <w:jc w:val="center"/>
              <w:rPr>
                <w:rFonts w:hint="eastAsia" w:ascii="宋体" w:hAnsi="宋体" w:eastAsia="宋体" w:cs="宋体"/>
                <w:b/>
                <w:bCs/>
                <w:i w:val="0"/>
                <w:caps w:val="0"/>
                <w:color w:val="000000"/>
                <w:spacing w:val="0"/>
                <w:sz w:val="21"/>
                <w:szCs w:val="21"/>
                <w:shd w:val="clear" w:color="auto" w:fill="FFFFFF"/>
                <w:vertAlign w:val="baseline"/>
                <w:lang w:val="en-US" w:eastAsia="zh-CN"/>
              </w:rPr>
            </w:pPr>
            <w:r>
              <w:rPr>
                <w:rFonts w:hint="eastAsia" w:ascii="宋体" w:hAnsi="宋体" w:eastAsia="宋体" w:cs="宋体"/>
                <w:b/>
                <w:bCs/>
                <w:i w:val="0"/>
                <w:caps w:val="0"/>
                <w:color w:val="000000"/>
                <w:spacing w:val="0"/>
                <w:sz w:val="21"/>
                <w:szCs w:val="21"/>
                <w:shd w:val="clear" w:color="auto" w:fill="FFFFFF"/>
                <w:vertAlign w:val="baseline"/>
                <w:lang w:val="en-US" w:eastAsia="zh-CN"/>
              </w:rPr>
              <w:t>预算金额</w:t>
            </w:r>
          </w:p>
          <w:p w14:paraId="68031215">
            <w:pPr>
              <w:jc w:val="center"/>
              <w:rPr>
                <w:rFonts w:hint="eastAsia" w:ascii="宋体" w:hAnsi="宋体" w:eastAsia="宋体" w:cs="宋体"/>
                <w:b/>
                <w:bCs/>
                <w:i w:val="0"/>
                <w:caps w:val="0"/>
                <w:color w:val="000000"/>
                <w:spacing w:val="0"/>
                <w:sz w:val="21"/>
                <w:szCs w:val="21"/>
                <w:shd w:val="clear" w:color="auto" w:fill="FFFFFF"/>
                <w:vertAlign w:val="baseline"/>
                <w:lang w:val="en-US" w:eastAsia="zh-CN"/>
              </w:rPr>
            </w:pPr>
            <w:r>
              <w:rPr>
                <w:rFonts w:hint="eastAsia" w:ascii="宋体" w:hAnsi="宋体" w:eastAsia="宋体" w:cs="宋体"/>
                <w:b/>
                <w:bCs/>
                <w:i w:val="0"/>
                <w:caps w:val="0"/>
                <w:color w:val="000000"/>
                <w:spacing w:val="0"/>
                <w:sz w:val="21"/>
                <w:szCs w:val="21"/>
                <w:shd w:val="clear" w:color="auto" w:fill="FFFFFF"/>
                <w:vertAlign w:val="baseline"/>
                <w:lang w:val="en-US" w:eastAsia="zh-CN"/>
              </w:rPr>
              <w:t>（元）</w:t>
            </w:r>
          </w:p>
        </w:tc>
        <w:tc>
          <w:tcPr>
            <w:tcW w:w="1672" w:type="dxa"/>
            <w:noWrap w:val="0"/>
            <w:vAlign w:val="center"/>
          </w:tcPr>
          <w:p w14:paraId="342F8E34">
            <w:pPr>
              <w:jc w:val="center"/>
              <w:rPr>
                <w:rFonts w:hint="eastAsia" w:ascii="宋体" w:hAnsi="宋体" w:eastAsia="宋体" w:cs="宋体"/>
                <w:b/>
                <w:bCs/>
                <w:i w:val="0"/>
                <w:caps w:val="0"/>
                <w:color w:val="000000"/>
                <w:spacing w:val="0"/>
                <w:sz w:val="21"/>
                <w:szCs w:val="21"/>
                <w:shd w:val="clear" w:color="auto" w:fill="FFFFFF"/>
                <w:vertAlign w:val="baseline"/>
                <w:lang w:val="en-US" w:eastAsia="zh-CN"/>
              </w:rPr>
            </w:pPr>
            <w:r>
              <w:rPr>
                <w:rFonts w:hint="eastAsia" w:ascii="宋体" w:hAnsi="宋体" w:eastAsia="宋体" w:cs="宋体"/>
                <w:b/>
                <w:bCs/>
                <w:i w:val="0"/>
                <w:caps w:val="0"/>
                <w:color w:val="000000"/>
                <w:spacing w:val="0"/>
                <w:sz w:val="21"/>
                <w:szCs w:val="21"/>
                <w:shd w:val="clear" w:color="auto" w:fill="FFFFFF"/>
                <w:vertAlign w:val="baseline"/>
                <w:lang w:val="en-US" w:eastAsia="zh-CN"/>
              </w:rPr>
              <w:t>预计采购时间</w:t>
            </w:r>
          </w:p>
        </w:tc>
        <w:tc>
          <w:tcPr>
            <w:tcW w:w="1684" w:type="dxa"/>
            <w:noWrap w:val="0"/>
            <w:vAlign w:val="center"/>
          </w:tcPr>
          <w:p w14:paraId="19A8BB3B">
            <w:pPr>
              <w:jc w:val="center"/>
              <w:rPr>
                <w:rFonts w:hint="eastAsia" w:ascii="宋体" w:hAnsi="宋体" w:eastAsia="宋体" w:cs="宋体"/>
                <w:b/>
                <w:bCs/>
                <w:i w:val="0"/>
                <w:caps w:val="0"/>
                <w:color w:val="000000"/>
                <w:spacing w:val="0"/>
                <w:sz w:val="21"/>
                <w:szCs w:val="21"/>
                <w:shd w:val="clear" w:color="auto" w:fill="FFFFFF"/>
                <w:vertAlign w:val="baseline"/>
                <w:lang w:val="en-US" w:eastAsia="zh-CN"/>
              </w:rPr>
            </w:pPr>
            <w:r>
              <w:rPr>
                <w:rFonts w:hint="eastAsia" w:ascii="宋体" w:hAnsi="宋体" w:eastAsia="宋体" w:cs="宋体"/>
                <w:b/>
                <w:bCs/>
                <w:i w:val="0"/>
                <w:caps w:val="0"/>
                <w:color w:val="000000"/>
                <w:spacing w:val="0"/>
                <w:sz w:val="21"/>
                <w:szCs w:val="21"/>
                <w:shd w:val="clear" w:color="auto" w:fill="FFFFFF"/>
                <w:vertAlign w:val="baseline"/>
                <w:lang w:val="en-US" w:eastAsia="zh-CN"/>
              </w:rPr>
              <w:t>备注</w:t>
            </w:r>
          </w:p>
        </w:tc>
      </w:tr>
      <w:tr w14:paraId="19D4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74" w:type="dxa"/>
            <w:noWrap w:val="0"/>
            <w:vAlign w:val="center"/>
          </w:tcPr>
          <w:p w14:paraId="1AE08F2C">
            <w:pPr>
              <w:jc w:val="center"/>
              <w:rPr>
                <w:rFonts w:hint="eastAsia" w:ascii="宋体" w:hAnsi="宋体" w:eastAsia="宋体" w:cs="宋体"/>
                <w:i w:val="0"/>
                <w:caps w:val="0"/>
                <w:color w:val="000000"/>
                <w:spacing w:val="0"/>
                <w:sz w:val="21"/>
                <w:szCs w:val="21"/>
                <w:shd w:val="clear" w:color="auto" w:fill="FFFFFF"/>
                <w:vertAlign w:val="baseline"/>
                <w:lang w:val="en-US" w:eastAsia="zh-CN"/>
              </w:rPr>
            </w:pPr>
            <w:r>
              <w:rPr>
                <w:rFonts w:hint="eastAsia" w:ascii="宋体" w:hAnsi="宋体" w:eastAsia="宋体" w:cs="宋体"/>
                <w:i w:val="0"/>
                <w:caps w:val="0"/>
                <w:color w:val="000000"/>
                <w:spacing w:val="0"/>
                <w:sz w:val="21"/>
                <w:szCs w:val="21"/>
                <w:shd w:val="clear" w:color="auto" w:fill="FFFFFF"/>
                <w:vertAlign w:val="baseline"/>
                <w:lang w:val="en-US" w:eastAsia="zh-CN"/>
              </w:rPr>
              <w:t>1</w:t>
            </w:r>
          </w:p>
        </w:tc>
        <w:tc>
          <w:tcPr>
            <w:tcW w:w="1542" w:type="dxa"/>
            <w:noWrap w:val="0"/>
            <w:vAlign w:val="center"/>
          </w:tcPr>
          <w:p w14:paraId="7AA929D7">
            <w:pPr>
              <w:rPr>
                <w:rFonts w:hint="default" w:ascii="宋体" w:hAnsi="宋体" w:eastAsia="宋体" w:cs="宋体"/>
                <w:i w:val="0"/>
                <w:caps w:val="0"/>
                <w:color w:val="000000"/>
                <w:spacing w:val="0"/>
                <w:sz w:val="21"/>
                <w:szCs w:val="21"/>
                <w:shd w:val="clear" w:color="auto" w:fill="FFFFFF"/>
                <w:vertAlign w:val="baseline"/>
                <w:lang w:val="en-US" w:eastAsia="zh-CN"/>
              </w:rPr>
            </w:pPr>
            <w:r>
              <w:rPr>
                <w:rFonts w:hint="eastAsia" w:ascii="仿宋_GB2312" w:hAnsi="仿宋_GB2312" w:eastAsia="仿宋_GB2312" w:cs="仿宋_GB2312"/>
                <w:color w:val="000000"/>
                <w:kern w:val="2"/>
                <w:sz w:val="24"/>
                <w:szCs w:val="24"/>
                <w:lang w:val="en-US" w:eastAsia="zh-CN" w:bidi="ar-SA"/>
              </w:rPr>
              <w:t>2026年度测量船柴油供油服务采购项目</w:t>
            </w:r>
          </w:p>
        </w:tc>
        <w:tc>
          <w:tcPr>
            <w:tcW w:w="5986" w:type="dxa"/>
            <w:noWrap w:val="0"/>
            <w:vAlign w:val="center"/>
          </w:tcPr>
          <w:p w14:paraId="6DD61514">
            <w:pPr>
              <w:pStyle w:val="7"/>
              <w:spacing w:line="360" w:lineRule="auto"/>
              <w:ind w:left="0" w:leftChars="0" w:firstLine="0" w:firstLine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t>标的名称：</w:t>
            </w:r>
            <w:r>
              <w:rPr>
                <w:rFonts w:hint="eastAsia" w:ascii="仿宋_GB2312" w:hAnsi="仿宋_GB2312" w:eastAsia="仿宋_GB2312" w:cs="仿宋_GB2312"/>
                <w:color w:val="000000"/>
                <w:kern w:val="2"/>
                <w:sz w:val="24"/>
                <w:szCs w:val="24"/>
                <w:lang w:val="en-US" w:eastAsia="zh-CN" w:bidi="ar-SA"/>
              </w:rPr>
              <w:t>2026年度测量船柴油供油服务采购。</w:t>
            </w:r>
          </w:p>
          <w:p w14:paraId="6CB5932B">
            <w:pPr>
              <w:pStyle w:val="7"/>
              <w:spacing w:line="360" w:lineRule="auto"/>
              <w:ind w:left="0" w:leftChars="0" w:firstLine="0" w:firstLineChars="0"/>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t>采购内容：</w:t>
            </w:r>
            <w:r>
              <w:rPr>
                <w:rFonts w:hint="eastAsia" w:ascii="仿宋_GB2312" w:hAnsi="仿宋_GB2312" w:eastAsia="仿宋_GB2312" w:cs="仿宋_GB2312"/>
                <w:color w:val="000000"/>
                <w:kern w:val="2"/>
                <w:sz w:val="24"/>
                <w:szCs w:val="24"/>
                <w:lang w:val="en-US" w:eastAsia="zh-CN" w:bidi="ar-SA"/>
              </w:rPr>
              <w:t>测量船柴油服务采购（0#国Ⅵ柴油， 执行标准符合国家标准GB19147-2016的要求）。</w:t>
            </w:r>
          </w:p>
          <w:p w14:paraId="6B7ABDC1">
            <w:pPr>
              <w:keepNext w:val="0"/>
              <w:keepLines w:val="0"/>
              <w:pageBreakBefore w:val="0"/>
              <w:kinsoku/>
              <w:wordWrap/>
              <w:overflowPunct/>
              <w:topLinePunct w:val="0"/>
              <w:bidi w:val="0"/>
              <w:spacing w:line="360" w:lineRule="auto"/>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t>服务时间：</w:t>
            </w:r>
            <w:r>
              <w:rPr>
                <w:rFonts w:hint="eastAsia" w:ascii="仿宋_GB2312" w:hAnsi="仿宋_GB2312" w:eastAsia="仿宋_GB2312" w:cs="仿宋_GB2312"/>
                <w:color w:val="000000"/>
                <w:kern w:val="2"/>
                <w:sz w:val="24"/>
                <w:szCs w:val="24"/>
                <w:lang w:val="en-US" w:eastAsia="zh-CN" w:bidi="ar-SA"/>
              </w:rPr>
              <w:t>本项目合同有效期为首次签署之日起一年。用油数量及金额以采购人实际需求为准，当服务期满或项目累计结算达到预算金额（视情况而定追加，追加金额不得超过预算金额的10%）时，本项目合同自动终止。</w:t>
            </w:r>
          </w:p>
          <w:p w14:paraId="719525BA">
            <w:pPr>
              <w:pStyle w:val="7"/>
              <w:spacing w:line="360" w:lineRule="auto"/>
              <w:ind w:left="0" w:leftChars="0" w:firstLine="0" w:firstLine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t>服务地点</w:t>
            </w:r>
            <w:r>
              <w:rPr>
                <w:rFonts w:hint="eastAsia" w:ascii="仿宋_GB2312" w:hAnsi="仿宋_GB2312" w:eastAsia="仿宋_GB2312" w:cs="仿宋_GB2312"/>
                <w:color w:val="000000"/>
                <w:kern w:val="2"/>
                <w:sz w:val="24"/>
                <w:szCs w:val="24"/>
                <w:lang w:val="en-US" w:eastAsia="zh-CN" w:bidi="ar-SA"/>
              </w:rPr>
              <w:t>：广东省内任意地点和水域，具体地点依据采购人需要。</w:t>
            </w:r>
          </w:p>
          <w:p w14:paraId="347DA91F">
            <w:pPr>
              <w:pStyle w:val="7"/>
              <w:spacing w:line="360" w:lineRule="auto"/>
              <w:ind w:left="0" w:leftChars="0" w:firstLine="0" w:firstLine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t>采购方式</w:t>
            </w:r>
            <w:r>
              <w:rPr>
                <w:rFonts w:hint="eastAsia" w:ascii="仿宋_GB2312" w:hAnsi="仿宋_GB2312" w:eastAsia="仿宋_GB2312" w:cs="仿宋_GB2312"/>
                <w:color w:val="000000"/>
                <w:kern w:val="2"/>
                <w:sz w:val="24"/>
                <w:szCs w:val="24"/>
                <w:lang w:val="en-US" w:eastAsia="zh-CN" w:bidi="ar-SA"/>
              </w:rPr>
              <w:t>：竞争性谈判。在广东省发展改革委发布的省内成品油（0#柴油）最高零售价基础上，折扣最高的为第一成交商。</w:t>
            </w:r>
          </w:p>
          <w:p w14:paraId="159008F7">
            <w:pPr>
              <w:tabs>
                <w:tab w:val="left" w:pos="424"/>
              </w:tabs>
              <w:spacing w:line="360" w:lineRule="auto"/>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t>服务要求：</w:t>
            </w:r>
            <w:r>
              <w:rPr>
                <w:rFonts w:hint="eastAsia" w:ascii="仿宋_GB2312" w:hAnsi="仿宋_GB2312" w:eastAsia="仿宋_GB2312" w:cs="仿宋_GB2312"/>
                <w:color w:val="000000"/>
                <w:kern w:val="2"/>
                <w:sz w:val="24"/>
                <w:szCs w:val="24"/>
                <w:lang w:val="en-US" w:eastAsia="zh-CN" w:bidi="ar-SA"/>
              </w:rPr>
              <w:t>（1）成交供应商必须保证合同期内按照采购人的要求保质保量及时提供合格油品。（2）供油期间，成交供应商每次所供油料均需双方见证取样并将样品送交采购人，以备留存。(3)成交供应商供货时需提供质量证明文件及燃油计量的有效凭证。(4)成交供应商无论是采用船运或车运方式(含委托外单位运输)加油，都必须合法运输和经营，如因手续不全或非法经营导致的行政处罚或安全责任事件皆由成交供应商承担。</w:t>
            </w:r>
          </w:p>
        </w:tc>
        <w:tc>
          <w:tcPr>
            <w:tcW w:w="1500" w:type="dxa"/>
            <w:noWrap w:val="0"/>
            <w:vAlign w:val="center"/>
          </w:tcPr>
          <w:p w14:paraId="1E38A047">
            <w:pPr>
              <w:pStyle w:val="7"/>
              <w:spacing w:line="360" w:lineRule="auto"/>
              <w:ind w:left="0" w:leftChars="0" w:firstLine="0" w:firstLineChars="0"/>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无</w:t>
            </w:r>
          </w:p>
        </w:tc>
        <w:tc>
          <w:tcPr>
            <w:tcW w:w="1320" w:type="dxa"/>
            <w:noWrap w:val="0"/>
            <w:vAlign w:val="center"/>
          </w:tcPr>
          <w:p w14:paraId="4EEBC3C2">
            <w:pPr>
              <w:pStyle w:val="7"/>
              <w:spacing w:line="360" w:lineRule="auto"/>
              <w:ind w:left="0" w:leftChars="0" w:firstLine="0" w:firstLineChars="0"/>
              <w:jc w:val="center"/>
              <w:rPr>
                <w:rFonts w:hint="default" w:ascii="仿宋_GB2312" w:hAnsi="仿宋_GB2312" w:eastAsia="仿宋_GB2312" w:cs="仿宋_GB2312"/>
                <w:sz w:val="24"/>
                <w:lang w:val="en-US" w:eastAsia="zh-CN"/>
              </w:rPr>
            </w:pPr>
            <w:bookmarkStart w:id="0" w:name="_GoBack"/>
            <w:bookmarkEnd w:id="0"/>
            <w:r>
              <w:rPr>
                <w:rFonts w:hint="eastAsia" w:ascii="仿宋_GB2312" w:hAnsi="仿宋_GB2312" w:eastAsia="仿宋_GB2312" w:cs="仿宋_GB2312"/>
                <w:sz w:val="24"/>
                <w:lang w:val="en-US" w:eastAsia="zh-CN"/>
              </w:rPr>
              <w:t>900000元</w:t>
            </w:r>
          </w:p>
        </w:tc>
        <w:tc>
          <w:tcPr>
            <w:tcW w:w="1672" w:type="dxa"/>
            <w:noWrap w:val="0"/>
            <w:vAlign w:val="center"/>
          </w:tcPr>
          <w:p w14:paraId="46DF2AB0">
            <w:pPr>
              <w:pStyle w:val="7"/>
              <w:spacing w:line="360" w:lineRule="auto"/>
              <w:ind w:left="0" w:leftChars="0" w:firstLine="0" w:firstLineChars="0"/>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2026年5-6月</w:t>
            </w:r>
          </w:p>
        </w:tc>
        <w:tc>
          <w:tcPr>
            <w:tcW w:w="1684" w:type="dxa"/>
            <w:noWrap w:val="0"/>
            <w:vAlign w:val="center"/>
          </w:tcPr>
          <w:p w14:paraId="26E4CF4C">
            <w:pPr>
              <w:pStyle w:val="7"/>
              <w:spacing w:line="360" w:lineRule="auto"/>
              <w:ind w:left="0" w:leftChars="0" w:firstLine="0" w:firstLineChars="0"/>
              <w:jc w:val="center"/>
              <w:rPr>
                <w:rFonts w:hint="default" w:ascii="仿宋_GB2312" w:hAnsi="仿宋_GB2312" w:eastAsia="仿宋_GB2312" w:cs="仿宋_GB2312"/>
                <w:sz w:val="24"/>
                <w:lang w:val="en-US" w:eastAsia="zh-CN"/>
              </w:rPr>
            </w:pPr>
          </w:p>
        </w:tc>
      </w:tr>
    </w:tbl>
    <w:p w14:paraId="69FF566D">
      <w:pPr>
        <w:rPr>
          <w:rFonts w:hint="eastAsia" w:ascii="宋体" w:hAnsi="宋体" w:eastAsia="宋体" w:cs="宋体"/>
          <w:i/>
          <w:caps w:val="0"/>
          <w:color w:val="000000"/>
          <w:spacing w:val="0"/>
          <w:sz w:val="24"/>
          <w:szCs w:val="24"/>
          <w:shd w:val="clear" w:color="auto" w:fill="FFFFFF"/>
          <w:vertAlign w:val="baseline"/>
        </w:rPr>
      </w:pPr>
    </w:p>
    <w:p w14:paraId="27A80BFA">
      <w:pPr>
        <w:ind w:firstLine="640" w:firstLineChars="200"/>
        <w:rPr>
          <w:rFonts w:hint="eastAsia" w:ascii="宋体" w:hAnsi="宋体" w:eastAsia="宋体" w:cs="宋体"/>
          <w:i w:val="0"/>
          <w:caps w:val="0"/>
          <w:color w:val="000000"/>
          <w:spacing w:val="0"/>
          <w:sz w:val="32"/>
          <w:szCs w:val="32"/>
          <w:shd w:val="clear" w:color="auto" w:fill="FFFFFF"/>
        </w:rPr>
      </w:pPr>
      <w:r>
        <w:rPr>
          <w:rFonts w:hint="eastAsia" w:ascii="宋体" w:hAnsi="宋体" w:eastAsia="宋体" w:cs="宋体"/>
          <w:i w:val="0"/>
          <w:caps w:val="0"/>
          <w:color w:val="000000"/>
          <w:spacing w:val="0"/>
          <w:sz w:val="32"/>
          <w:szCs w:val="32"/>
          <w:shd w:val="clear" w:color="auto" w:fill="FFFFFF"/>
        </w:rPr>
        <w:t>本次公开的采购意向是本单位政府采购工作的初步安排，具体采购项目情况以相关采购公告和采购文件为准。</w:t>
      </w:r>
    </w:p>
    <w:p w14:paraId="552E8DD9">
      <w:pPr>
        <w:rPr>
          <w:rFonts w:hint="eastAsia"/>
          <w:lang w:eastAsia="zh"/>
        </w:rPr>
      </w:pPr>
      <w:r>
        <w:rPr>
          <w:rFonts w:hint="eastAsia"/>
          <w:lang w:eastAsia="zh"/>
        </w:rPr>
        <w:t xml:space="preserve">   </w:t>
      </w:r>
    </w:p>
    <w:p w14:paraId="7BAFE428">
      <w:pPr>
        <w:ind w:firstLine="640" w:firstLineChars="200"/>
        <w:rPr>
          <w:rFonts w:hint="eastAsia" w:ascii="宋体" w:hAnsi="宋体" w:eastAsia="宋体" w:cs="宋体"/>
          <w:i w:val="0"/>
          <w:caps w:val="0"/>
          <w:color w:val="000000"/>
          <w:spacing w:val="0"/>
          <w:sz w:val="32"/>
          <w:szCs w:val="32"/>
          <w:shd w:val="clear" w:color="auto" w:fill="FFFFFF"/>
          <w:lang w:eastAsia="zh"/>
        </w:rPr>
      </w:pPr>
      <w:r>
        <w:rPr>
          <w:rFonts w:hint="eastAsia" w:ascii="宋体" w:hAnsi="宋体" w:eastAsia="宋体" w:cs="宋体"/>
          <w:i w:val="0"/>
          <w:caps w:val="0"/>
          <w:color w:val="000000"/>
          <w:spacing w:val="0"/>
          <w:sz w:val="32"/>
          <w:szCs w:val="32"/>
          <w:shd w:val="clear" w:color="auto" w:fill="FFFFFF"/>
          <w:lang w:eastAsia="zh"/>
        </w:rPr>
        <w:t xml:space="preserve"> </w:t>
      </w:r>
      <w:r>
        <w:rPr>
          <w:rFonts w:hint="eastAsia" w:ascii="宋体" w:hAnsi="宋体" w:cs="宋体"/>
          <w:i w:val="0"/>
          <w:caps w:val="0"/>
          <w:color w:val="000000"/>
          <w:spacing w:val="0"/>
          <w:sz w:val="32"/>
          <w:szCs w:val="32"/>
          <w:shd w:val="clear" w:color="auto" w:fill="FFFFFF"/>
          <w:lang w:eastAsia="zh"/>
        </w:rPr>
        <w:t xml:space="preserve">                                                    </w:t>
      </w:r>
      <w:r>
        <w:rPr>
          <w:rFonts w:hint="eastAsia" w:ascii="宋体" w:hAnsi="宋体" w:cs="宋体"/>
          <w:i w:val="0"/>
          <w:caps w:val="0"/>
          <w:color w:val="000000"/>
          <w:spacing w:val="0"/>
          <w:sz w:val="32"/>
          <w:szCs w:val="32"/>
          <w:shd w:val="clear" w:color="auto" w:fill="FFFFFF"/>
          <w:lang w:val="en-US" w:eastAsia="zh-CN"/>
        </w:rPr>
        <w:t xml:space="preserve">    </w:t>
      </w:r>
      <w:r>
        <w:rPr>
          <w:rFonts w:hint="eastAsia" w:ascii="宋体" w:hAnsi="宋体" w:eastAsia="宋体" w:cs="宋体"/>
          <w:i w:val="0"/>
          <w:caps w:val="0"/>
          <w:color w:val="000000"/>
          <w:spacing w:val="0"/>
          <w:sz w:val="32"/>
          <w:szCs w:val="32"/>
          <w:shd w:val="clear" w:color="auto" w:fill="FFFFFF"/>
          <w:lang w:eastAsia="zh"/>
        </w:rPr>
        <w:t>广东省航道测绘中心</w:t>
      </w:r>
    </w:p>
    <w:p w14:paraId="533D797E">
      <w:pPr>
        <w:ind w:firstLine="640" w:firstLineChars="200"/>
        <w:rPr>
          <w:rFonts w:hint="default" w:ascii="宋体" w:hAnsi="宋体" w:eastAsia="宋体" w:cs="宋体"/>
          <w:i w:val="0"/>
          <w:caps w:val="0"/>
          <w:color w:val="000000"/>
          <w:spacing w:val="0"/>
          <w:sz w:val="32"/>
          <w:szCs w:val="32"/>
          <w:shd w:val="clear" w:color="auto" w:fill="FFFFFF"/>
          <w:lang w:val="en-US" w:eastAsia="zh-CN"/>
        </w:rPr>
      </w:pPr>
      <w:r>
        <w:rPr>
          <w:rFonts w:hint="eastAsia" w:ascii="宋体" w:hAnsi="宋体" w:cs="宋体"/>
          <w:i w:val="0"/>
          <w:caps w:val="0"/>
          <w:color w:val="000000"/>
          <w:spacing w:val="0"/>
          <w:sz w:val="32"/>
          <w:szCs w:val="32"/>
          <w:shd w:val="clear" w:color="auto" w:fill="FFFFFF"/>
          <w:lang w:val="en-US" w:eastAsia="zh-CN"/>
        </w:rPr>
        <w:t xml:space="preserve">                                                     （广东省航道技术保障中心）</w:t>
      </w:r>
    </w:p>
    <w:p w14:paraId="4F5AF173">
      <w:pPr>
        <w:ind w:firstLine="6400" w:firstLineChars="2000"/>
        <w:rPr>
          <w:rFonts w:hint="eastAsia" w:ascii="宋体" w:hAnsi="宋体" w:eastAsia="宋体" w:cs="宋体"/>
          <w:i w:val="0"/>
          <w:caps w:val="0"/>
          <w:color w:val="000000"/>
          <w:spacing w:val="0"/>
          <w:sz w:val="32"/>
          <w:szCs w:val="32"/>
          <w:shd w:val="clear" w:color="auto" w:fill="FFFFFF"/>
          <w:lang w:eastAsia="zh"/>
        </w:rPr>
      </w:pPr>
      <w:r>
        <w:rPr>
          <w:rFonts w:hint="eastAsia" w:ascii="宋体" w:hAnsi="宋体" w:cs="宋体"/>
          <w:i w:val="0"/>
          <w:caps w:val="0"/>
          <w:color w:val="000000"/>
          <w:spacing w:val="0"/>
          <w:sz w:val="32"/>
          <w:szCs w:val="32"/>
          <w:shd w:val="clear" w:color="auto" w:fill="FFFFFF"/>
          <w:lang w:eastAsia="zh"/>
        </w:rPr>
        <w:t xml:space="preserve">                </w:t>
      </w:r>
      <w:r>
        <w:rPr>
          <w:rFonts w:hint="eastAsia" w:ascii="宋体" w:hAnsi="宋体" w:cs="宋体"/>
          <w:i w:val="0"/>
          <w:caps w:val="0"/>
          <w:color w:val="000000"/>
          <w:spacing w:val="0"/>
          <w:sz w:val="32"/>
          <w:szCs w:val="32"/>
          <w:shd w:val="clear" w:color="auto" w:fill="FFFFFF"/>
          <w:lang w:val="en-US" w:eastAsia="zh-CN"/>
        </w:rPr>
        <w:t xml:space="preserve">   </w:t>
      </w:r>
      <w:r>
        <w:rPr>
          <w:rFonts w:hint="eastAsia" w:ascii="宋体" w:hAnsi="宋体" w:cs="宋体"/>
          <w:i w:val="0"/>
          <w:caps w:val="0"/>
          <w:color w:val="000000"/>
          <w:spacing w:val="0"/>
          <w:sz w:val="32"/>
          <w:szCs w:val="32"/>
          <w:shd w:val="clear" w:color="auto" w:fill="FFFFFF"/>
          <w:lang w:eastAsia="zh"/>
        </w:rPr>
        <w:t xml:space="preserve">  </w:t>
      </w:r>
      <w:r>
        <w:rPr>
          <w:rFonts w:hint="eastAsia" w:ascii="宋体" w:hAnsi="宋体" w:eastAsia="宋体" w:cs="宋体"/>
          <w:i w:val="0"/>
          <w:caps w:val="0"/>
          <w:color w:val="000000"/>
          <w:spacing w:val="0"/>
          <w:sz w:val="32"/>
          <w:szCs w:val="32"/>
          <w:shd w:val="clear" w:color="auto" w:fill="FFFFFF"/>
          <w:lang w:eastAsia="zh"/>
        </w:rPr>
        <w:t xml:space="preserve"> 202</w:t>
      </w:r>
      <w:r>
        <w:rPr>
          <w:rFonts w:hint="eastAsia" w:ascii="宋体" w:hAnsi="宋体" w:cs="宋体"/>
          <w:i w:val="0"/>
          <w:caps w:val="0"/>
          <w:color w:val="000000"/>
          <w:spacing w:val="0"/>
          <w:sz w:val="32"/>
          <w:szCs w:val="32"/>
          <w:shd w:val="clear" w:color="auto" w:fill="FFFFFF"/>
          <w:lang w:val="en-US" w:eastAsia="zh-CN"/>
        </w:rPr>
        <w:t>6</w:t>
      </w:r>
      <w:r>
        <w:rPr>
          <w:rFonts w:hint="eastAsia" w:ascii="宋体" w:hAnsi="宋体" w:eastAsia="宋体" w:cs="宋体"/>
          <w:i w:val="0"/>
          <w:caps w:val="0"/>
          <w:color w:val="000000"/>
          <w:spacing w:val="0"/>
          <w:sz w:val="32"/>
          <w:szCs w:val="32"/>
          <w:shd w:val="clear" w:color="auto" w:fill="FFFFFF"/>
          <w:lang w:eastAsia="zh"/>
        </w:rPr>
        <w:t>年</w:t>
      </w:r>
      <w:r>
        <w:rPr>
          <w:rFonts w:hint="eastAsia" w:ascii="宋体" w:hAnsi="宋体" w:cs="宋体"/>
          <w:i w:val="0"/>
          <w:caps w:val="0"/>
          <w:color w:val="000000"/>
          <w:spacing w:val="0"/>
          <w:sz w:val="32"/>
          <w:szCs w:val="32"/>
          <w:shd w:val="clear" w:color="auto" w:fill="FFFFFF"/>
          <w:lang w:val="en-US" w:eastAsia="zh-CN"/>
        </w:rPr>
        <w:t>5</w:t>
      </w:r>
      <w:r>
        <w:rPr>
          <w:rFonts w:hint="eastAsia" w:ascii="宋体" w:hAnsi="宋体" w:eastAsia="宋体" w:cs="宋体"/>
          <w:i w:val="0"/>
          <w:caps w:val="0"/>
          <w:color w:val="000000"/>
          <w:spacing w:val="0"/>
          <w:sz w:val="32"/>
          <w:szCs w:val="32"/>
          <w:shd w:val="clear" w:color="auto" w:fill="FFFFFF"/>
          <w:lang w:eastAsia="zh"/>
        </w:rPr>
        <w:t>月</w:t>
      </w:r>
      <w:r>
        <w:rPr>
          <w:rFonts w:hint="eastAsia" w:ascii="宋体" w:hAnsi="宋体" w:cs="宋体"/>
          <w:i w:val="0"/>
          <w:caps w:val="0"/>
          <w:color w:val="000000"/>
          <w:spacing w:val="0"/>
          <w:sz w:val="32"/>
          <w:szCs w:val="32"/>
          <w:shd w:val="clear" w:color="auto" w:fill="FFFFFF"/>
          <w:lang w:val="en-US" w:eastAsia="zh-CN"/>
        </w:rPr>
        <w:t>20</w:t>
      </w:r>
      <w:r>
        <w:rPr>
          <w:rFonts w:hint="eastAsia" w:ascii="宋体" w:hAnsi="宋体" w:eastAsia="宋体" w:cs="宋体"/>
          <w:i w:val="0"/>
          <w:caps w:val="0"/>
          <w:color w:val="000000"/>
          <w:spacing w:val="0"/>
          <w:sz w:val="32"/>
          <w:szCs w:val="32"/>
          <w:shd w:val="clear" w:color="auto" w:fill="FFFFFF"/>
          <w:lang w:eastAsia="zh"/>
        </w:rPr>
        <w:t>日</w:t>
      </w: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EB1E3E"/>
    <w:rsid w:val="10D72A49"/>
    <w:rsid w:val="12FE16DE"/>
    <w:rsid w:val="208D0CDB"/>
    <w:rsid w:val="21463165"/>
    <w:rsid w:val="2E821554"/>
    <w:rsid w:val="325D4FC5"/>
    <w:rsid w:val="35242109"/>
    <w:rsid w:val="36EB1E3E"/>
    <w:rsid w:val="37A051ED"/>
    <w:rsid w:val="3B20012B"/>
    <w:rsid w:val="44B9194D"/>
    <w:rsid w:val="556861D7"/>
    <w:rsid w:val="5DDF02A6"/>
    <w:rsid w:val="5DFE20F6"/>
    <w:rsid w:val="5FEC7375"/>
    <w:rsid w:val="79D87F16"/>
    <w:rsid w:val="7AEF309B"/>
    <w:rsid w:val="7FF101F8"/>
    <w:rsid w:val="B17B019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5"/>
    <w:basedOn w:val="1"/>
    <w:next w:val="1"/>
    <w:qFormat/>
    <w:uiPriority w:val="0"/>
    <w:pPr>
      <w:ind w:left="84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方案"/>
    <w:basedOn w:val="1"/>
    <w:qFormat/>
    <w:uiPriority w:val="0"/>
    <w:pPr>
      <w:keepNext w:val="0"/>
      <w:keepLines w:val="0"/>
      <w:widowControl/>
      <w:suppressLineNumbers w:val="0"/>
      <w:spacing w:before="0" w:beforeAutospacing="0" w:after="0" w:afterAutospacing="0"/>
      <w:ind w:left="0" w:right="0" w:firstLine="560" w:firstLineChars="200"/>
      <w:jc w:val="both"/>
    </w:pPr>
    <w:rPr>
      <w:rFonts w:hint="default" w:ascii="Times New Roman" w:hAnsi="Times New Roman" w:eastAsia="宋体" w:cs="宋体"/>
      <w:kern w:val="0"/>
      <w:sz w:val="28"/>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687</Words>
  <Characters>732</Characters>
  <Lines>0</Lines>
  <Paragraphs>0</Paragraphs>
  <TotalTime>26</TotalTime>
  <ScaleCrop>false</ScaleCrop>
  <LinksUpToDate>false</LinksUpToDate>
  <CharactersWithSpaces>808</CharactersWithSpaces>
  <Application>WPS Office WWO_wpscloud_20251223211019-ce96ae1422</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2025-03-04T22:04:00Z</dcterms:created>
  <dc:creator>WPS_1471778700</dc:creator>
  <cp:lastModifiedBy>Sherry Xie</cp:lastModifiedBy>
  <dcterms:modified xsi:type="dcterms:W3CDTF">2026-05-21T08:30:38Z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2052-12.9.0.24133</vt:lpwstr>
  </property>
  <property fmtid="{D5CDD505-2E9C-101B-9397-08002B2CF9AE}" pid="3" name="ICV">
    <vt:lpwstr>59C101C35C2583A02E520E6AFD65305B_43</vt:lpwstr>
  </property>
  <property fmtid="{D5CDD505-2E9C-101B-9397-08002B2CF9AE}" pid="4" name="KSOTemplateDocerSaveRecord">
    <vt:lpwstr>eyJoZGlkIjoiMTgyY2Y5Y2UxZjkwY2NiYzg1MTM4ZmQzOTFhYWJhY2IiLCJ1c2VySWQiOiIyNTUxODgwMjMifQ==</vt:lpwstr>
  </property>
</Properties>
</file>