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ind w:firstLine="5628" w:firstLineChars="584"/>
        <w:jc w:val="both"/>
        <w:rPr>
          <w:rFonts w:hint="eastAsia" w:ascii="Times New Roman" w:hAnsi="Times New Roman" w:eastAsia="宋体" w:cs="Times New Roman"/>
          <w:b/>
          <w:color w:val="auto"/>
          <w:sz w:val="96"/>
          <w:szCs w:val="22"/>
          <w:highlight w:val="none"/>
        </w:rPr>
      </w:pPr>
      <w:bookmarkStart w:id="0" w:name="OLE_LINK1"/>
      <w:r>
        <w:rPr>
          <w:rFonts w:hint="eastAsia" w:ascii="Times New Roman" w:hAnsi="Times New Roman" w:eastAsia="宋体" w:cs="Times New Roman"/>
          <w:b/>
          <w:color w:val="auto"/>
          <w:sz w:val="96"/>
          <w:szCs w:val="22"/>
          <w:highlight w:val="none"/>
        </w:rPr>
        <w:t>GDJT</w:t>
      </w:r>
    </w:p>
    <w:p>
      <w:pPr>
        <w:autoSpaceDE w:val="0"/>
        <w:autoSpaceDN w:val="0"/>
        <w:snapToGrid w:val="0"/>
        <w:spacing w:line="360" w:lineRule="auto"/>
        <w:jc w:val="both"/>
        <w:rPr>
          <w:rFonts w:hint="eastAsia" w:ascii="Times New Roman" w:hAnsi="Times New Roman" w:eastAsia="宋体" w:cs="Times New Roman"/>
          <w:b/>
          <w:color w:val="auto"/>
          <w:sz w:val="48"/>
          <w:szCs w:val="22"/>
          <w:highlight w:val="none"/>
        </w:rPr>
      </w:pPr>
    </w:p>
    <w:p>
      <w:pPr>
        <w:keepNext w:val="0"/>
        <w:keepLines w:val="0"/>
        <w:widowControl w:val="0"/>
        <w:suppressLineNumbers w:val="0"/>
        <w:adjustRightInd w:val="0"/>
        <w:spacing w:before="0" w:beforeAutospacing="0" w:after="0" w:afterAutospacing="0" w:line="400" w:lineRule="exact"/>
        <w:ind w:left="0" w:leftChars="0" w:right="0" w:firstLine="0" w:firstLineChars="0"/>
        <w:jc w:val="both"/>
        <w:rPr>
          <w:rFonts w:hint="default" w:ascii="Times New Roman" w:hAnsi="Times New Roman" w:eastAsia="黑体" w:cs="Times New Roman"/>
          <w:b/>
          <w:color w:val="auto"/>
          <w:sz w:val="30"/>
          <w:szCs w:val="22"/>
          <w:highlight w:val="none"/>
          <w:lang w:val="en-US"/>
        </w:rPr>
      </w:pPr>
      <w:r>
        <w:rPr>
          <w:rFonts w:hint="eastAsia" w:ascii="黑体" w:hAnsi="黑体" w:eastAsia="黑体" w:cs="黑体"/>
          <w:b/>
          <w:bCs/>
          <w:snapToGrid w:val="0"/>
          <w:color w:val="000000"/>
          <w:spacing w:val="-1"/>
          <w:kern w:val="0"/>
          <w:sz w:val="30"/>
          <w:szCs w:val="30"/>
          <w:lang w:eastAsia="en-US"/>
        </w:rPr>
        <w:t>广东省交通运输</w:t>
      </w:r>
      <w:r>
        <w:rPr>
          <w:rFonts w:hint="eastAsia" w:ascii="黑体" w:hAnsi="黑体" w:eastAsia="黑体" w:cs="黑体"/>
          <w:b/>
          <w:bCs/>
          <w:snapToGrid w:val="0"/>
          <w:color w:val="000000"/>
          <w:spacing w:val="-1"/>
          <w:kern w:val="0"/>
          <w:sz w:val="30"/>
          <w:szCs w:val="30"/>
          <w:lang w:val="en-US" w:eastAsia="zh-CN"/>
        </w:rPr>
        <w:t>标准化</w:t>
      </w:r>
      <w:r>
        <w:rPr>
          <w:rFonts w:hint="eastAsia" w:ascii="黑体" w:hAnsi="黑体" w:eastAsia="黑体" w:cs="黑体"/>
          <w:b/>
          <w:bCs/>
          <w:snapToGrid w:val="0"/>
          <w:color w:val="000000"/>
          <w:spacing w:val="-1"/>
          <w:kern w:val="0"/>
          <w:sz w:val="30"/>
          <w:szCs w:val="30"/>
          <w:lang w:eastAsia="en-US"/>
        </w:rPr>
        <w:t>指导性技术文件</w:t>
      </w:r>
      <w:r>
        <w:rPr>
          <w:rFonts w:hint="eastAsia" w:ascii="Times New Roman" w:hAnsi="Times New Roman" w:eastAsia="黑体" w:cs="Times New Roman"/>
          <w:b/>
          <w:color w:val="auto"/>
          <w:sz w:val="30"/>
          <w:szCs w:val="22"/>
          <w:highlight w:val="none"/>
        </w:rPr>
        <w:t xml:space="preserve">        </w:t>
      </w:r>
      <w:r>
        <w:rPr>
          <w:rFonts w:hint="eastAsia" w:ascii="Times New Roman" w:hAnsi="Times New Roman" w:eastAsia="黑体" w:cs="Times New Roman"/>
          <w:b/>
          <w:color w:val="auto"/>
          <w:sz w:val="30"/>
          <w:szCs w:val="22"/>
          <w:highlight w:val="none"/>
          <w:lang w:val="en-US" w:eastAsia="zh-CN"/>
        </w:rPr>
        <w:t>GDJT JL 3xx-2026</w:t>
      </w:r>
    </w:p>
    <w:p>
      <w:pPr>
        <w:adjustRightInd/>
        <w:spacing w:line="360" w:lineRule="auto"/>
        <w:rPr>
          <w:rFonts w:ascii="Times New Roman" w:hAnsi="Times New Roman" w:eastAsia="宋体" w:cs="Times New Roman"/>
          <w:color w:val="auto"/>
          <w:sz w:val="48"/>
          <w:szCs w:val="22"/>
          <w:highlight w:val="none"/>
        </w:rPr>
      </w:pPr>
      <w:r>
        <w:rPr>
          <w:rFonts w:ascii="Times New Roman" w:hAnsi="Times New Roman" w:eastAsia="宋体" w:cs="Times New Roman"/>
          <w:color w:val="auto"/>
          <w:sz w:val="48"/>
          <w:szCs w:val="22"/>
          <w:highlight w:val="none"/>
        </w:rPr>
        <mc:AlternateContent>
          <mc:Choice Requires="wps">
            <w:drawing>
              <wp:anchor distT="0" distB="0" distL="114300" distR="114300" simplePos="0" relativeHeight="251660288" behindDoc="0" locked="0" layoutInCell="1" allowOverlap="1">
                <wp:simplePos x="0" y="0"/>
                <wp:positionH relativeFrom="column">
                  <wp:posOffset>-195580</wp:posOffset>
                </wp:positionH>
                <wp:positionV relativeFrom="paragraph">
                  <wp:posOffset>142240</wp:posOffset>
                </wp:positionV>
                <wp:extent cx="6120130" cy="0"/>
                <wp:effectExtent l="0" t="9525" r="13970" b="9525"/>
                <wp:wrapNone/>
                <wp:docPr id="6" name="直线 13434"/>
                <wp:cNvGraphicFramePr/>
                <a:graphic xmlns:a="http://schemas.openxmlformats.org/drawingml/2006/main">
                  <a:graphicData uri="http://schemas.microsoft.com/office/word/2010/wordprocessingShape">
                    <wps:wsp>
                      <wps:cNvCnPr/>
                      <wps:spPr>
                        <a:xfrm>
                          <a:off x="0" y="0"/>
                          <a:ext cx="6120130" cy="0"/>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直线 13434" o:spid="_x0000_s1026" o:spt="20" style="position:absolute;left:0pt;margin-left:-15.4pt;margin-top:11.2pt;height:0pt;width:481.9pt;z-index:251660288;mso-width-relative:page;mso-height-relative:page;" filled="f" stroked="t" coordsize="21600,21600" o:gfxdata="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Ylzwu1gAAAAkBAAAPAAAAAAAAAAEAIAAAACIAAABkcnMvZG93bnJldi54bWxQSwECFAAUAAAA&#10;CACHTuJA6X+mevABAADuAwAADgAAAAAAAAABACAAAAAlAQAAZHJzL2Uyb0RvYy54bWxQSwUGAAAA&#10;AAYABgBZAQAAhwUAAAAA&#10;">
                <v:fill on="f" focussize="0,0"/>
                <v:stroke weight="1.5pt" color="#000000" joinstyle="round"/>
                <v:imagedata o:title=""/>
                <o:lock v:ext="edit" aspectratio="f"/>
              </v:line>
            </w:pict>
          </mc:Fallback>
        </mc:AlternateContent>
      </w:r>
    </w:p>
    <w:p>
      <w:pPr>
        <w:overflowPunct w:val="0"/>
        <w:adjustRightInd/>
        <w:spacing w:line="240" w:lineRule="auto"/>
        <w:jc w:val="left"/>
        <w:rPr>
          <w:rFonts w:hint="eastAsia" w:ascii="Times New Roman" w:hAnsi="宋体" w:eastAsia="宋体" w:cs="Times New Roman"/>
          <w:b/>
          <w:color w:val="auto"/>
          <w:spacing w:val="-20"/>
          <w:sz w:val="52"/>
          <w:szCs w:val="22"/>
          <w:highlight w:val="none"/>
        </w:rPr>
      </w:pPr>
    </w:p>
    <w:p>
      <w:pPr>
        <w:widowControl/>
        <w:kinsoku w:val="0"/>
        <w:snapToGrid w:val="0"/>
        <w:spacing w:before="169" w:line="223" w:lineRule="auto"/>
        <w:ind w:left="0" w:leftChars="0" w:firstLine="0" w:firstLineChars="0"/>
        <w:jc w:val="center"/>
        <w:textAlignment w:val="baseline"/>
        <w:outlineLvl w:val="9"/>
        <w:rPr>
          <w:rFonts w:hint="eastAsia" w:ascii="黑体" w:hAnsi="黑体" w:eastAsia="黑体" w:cs="黑体"/>
          <w:b/>
          <w:bCs/>
          <w:snapToGrid w:val="0"/>
          <w:color w:val="000000"/>
          <w:spacing w:val="0"/>
          <w:w w:val="100"/>
          <w:kern w:val="0"/>
          <w:sz w:val="52"/>
          <w:szCs w:val="52"/>
          <w:lang w:eastAsia="zh-CN"/>
        </w:rPr>
      </w:pPr>
    </w:p>
    <w:p>
      <w:pPr>
        <w:widowControl/>
        <w:kinsoku w:val="0"/>
        <w:snapToGrid w:val="0"/>
        <w:spacing w:before="169" w:line="223" w:lineRule="auto"/>
        <w:ind w:left="0" w:leftChars="0" w:firstLine="0" w:firstLineChars="0"/>
        <w:jc w:val="center"/>
        <w:textAlignment w:val="baseline"/>
        <w:outlineLvl w:val="9"/>
        <w:rPr>
          <w:rFonts w:hint="eastAsia" w:ascii="黑体" w:hAnsi="黑体" w:eastAsia="黑体" w:cs="黑体"/>
          <w:b/>
          <w:bCs/>
          <w:snapToGrid w:val="0"/>
          <w:color w:val="000000"/>
          <w:spacing w:val="0"/>
          <w:w w:val="100"/>
          <w:kern w:val="0"/>
          <w:sz w:val="52"/>
          <w:szCs w:val="52"/>
          <w:lang w:eastAsia="zh-CN"/>
        </w:rPr>
      </w:pPr>
      <w:r>
        <w:rPr>
          <w:rFonts w:hint="eastAsia" w:ascii="黑体" w:hAnsi="黑体" w:eastAsia="黑体" w:cs="黑体"/>
          <w:b/>
          <w:bCs/>
          <w:snapToGrid w:val="0"/>
          <w:color w:val="000000"/>
          <w:spacing w:val="0"/>
          <w:w w:val="100"/>
          <w:kern w:val="0"/>
          <w:sz w:val="52"/>
          <w:szCs w:val="52"/>
          <w:lang w:eastAsia="zh-CN"/>
        </w:rPr>
        <w:t>城市轨道交通设施运维</w:t>
      </w:r>
    </w:p>
    <w:p>
      <w:pPr>
        <w:widowControl/>
        <w:kinsoku w:val="0"/>
        <w:snapToGrid w:val="0"/>
        <w:spacing w:before="169" w:line="223" w:lineRule="auto"/>
        <w:ind w:left="0" w:leftChars="0" w:firstLine="0" w:firstLineChars="0"/>
        <w:jc w:val="center"/>
        <w:textAlignment w:val="baseline"/>
        <w:outlineLvl w:val="9"/>
        <w:rPr>
          <w:rFonts w:hint="default" w:ascii="黑体" w:hAnsi="黑体" w:eastAsia="黑体" w:cs="黑体"/>
          <w:b/>
          <w:bCs/>
          <w:snapToGrid w:val="0"/>
          <w:color w:val="000000"/>
          <w:spacing w:val="0"/>
          <w:w w:val="100"/>
          <w:kern w:val="0"/>
          <w:sz w:val="52"/>
          <w:szCs w:val="52"/>
          <w:lang w:val="en-US" w:eastAsia="zh-CN"/>
        </w:rPr>
      </w:pPr>
      <w:r>
        <w:rPr>
          <w:rFonts w:hint="eastAsia" w:ascii="黑体" w:hAnsi="黑体" w:eastAsia="黑体" w:cs="黑体"/>
          <w:b/>
          <w:bCs/>
          <w:snapToGrid w:val="0"/>
          <w:color w:val="000000"/>
          <w:spacing w:val="0"/>
          <w:w w:val="100"/>
          <w:kern w:val="0"/>
          <w:sz w:val="52"/>
          <w:szCs w:val="52"/>
          <w:lang w:val="en-US" w:eastAsia="zh-CN"/>
        </w:rPr>
        <w:t>接触轨几何参数测量技术指南</w:t>
      </w:r>
    </w:p>
    <w:p>
      <w:pPr>
        <w:keepNext w:val="0"/>
        <w:keepLines w:val="0"/>
        <w:widowControl/>
        <w:suppressLineNumbers w:val="0"/>
        <w:jc w:val="center"/>
        <w:rPr>
          <w:rFonts w:hint="eastAsia" w:ascii="黑体" w:hAnsi="黑体" w:eastAsia="黑体" w:cs="黑体"/>
          <w:kern w:val="0"/>
          <w:sz w:val="24"/>
          <w:szCs w:val="24"/>
          <w:lang w:val="en-US" w:eastAsia="zh-CN" w:bidi="ar"/>
        </w:rPr>
      </w:pPr>
    </w:p>
    <w:p>
      <w:pPr>
        <w:pStyle w:val="11"/>
        <w:textAlignment w:val="bottom"/>
        <w:rPr>
          <w:rFonts w:hint="eastAsia" w:ascii="黑体" w:hAnsi="黑体" w:eastAsia="黑体" w:cs="黑体"/>
          <w:szCs w:val="28"/>
        </w:rPr>
      </w:pPr>
      <w:r>
        <w:rPr>
          <w:rFonts w:hint="eastAsia" w:ascii="黑体" w:hAnsi="黑体" w:eastAsia="黑体" w:cs="黑体"/>
          <w:szCs w:val="28"/>
        </w:rPr>
        <w:t>Operation and Maintenance of Urban Rail Transit Facility</w:t>
      </w:r>
    </w:p>
    <w:p>
      <w:pPr>
        <w:pStyle w:val="11"/>
        <w:textAlignment w:val="bottom"/>
        <w:rPr>
          <w:rFonts w:hint="eastAsia" w:ascii="黑体" w:hAnsi="黑体" w:eastAsia="黑体" w:cs="黑体"/>
          <w:szCs w:val="28"/>
        </w:rPr>
      </w:pPr>
      <w:r>
        <w:rPr>
          <w:rFonts w:hint="eastAsia" w:ascii="黑体" w:hAnsi="黑体" w:eastAsia="黑体" w:cs="黑体"/>
          <w:szCs w:val="28"/>
        </w:rPr>
        <w:t xml:space="preserve"> Guidelines for measuring geometric parameters of contact rails</w:t>
      </w:r>
    </w:p>
    <w:p>
      <w:pPr>
        <w:keepNext w:val="0"/>
        <w:keepLines w:val="0"/>
        <w:widowControl/>
        <w:suppressLineNumbers w:val="0"/>
        <w:jc w:val="center"/>
        <w:rPr>
          <w:rFonts w:hint="eastAsia" w:ascii="黑体" w:hAnsi="黑体" w:eastAsia="黑体" w:cs="黑体"/>
        </w:rPr>
      </w:pPr>
    </w:p>
    <w:p>
      <w:pPr>
        <w:widowControl/>
        <w:kinsoku w:val="0"/>
        <w:snapToGrid w:val="0"/>
        <w:spacing w:before="169" w:line="223" w:lineRule="auto"/>
        <w:ind w:left="0" w:leftChars="0" w:firstLine="0" w:firstLineChars="0"/>
        <w:jc w:val="center"/>
        <w:textAlignment w:val="baseline"/>
        <w:outlineLvl w:val="9"/>
        <w:rPr>
          <w:rFonts w:hint="eastAsia" w:ascii="黑体" w:hAnsi="黑体" w:eastAsia="黑体" w:cs="黑体"/>
          <w:b/>
          <w:bCs/>
          <w:snapToGrid w:val="0"/>
          <w:color w:val="000000"/>
          <w:spacing w:val="0"/>
          <w:w w:val="100"/>
          <w:kern w:val="0"/>
          <w:sz w:val="52"/>
          <w:szCs w:val="52"/>
          <w:lang w:eastAsia="zh-CN"/>
        </w:rPr>
      </w:pPr>
      <w:r>
        <w:rPr>
          <w:rFonts w:hint="eastAsia" w:ascii="黑体" w:hAnsi="黑体" w:eastAsia="黑体" w:cs="黑体"/>
          <w:b/>
          <w:bCs/>
          <w:snapToGrid w:val="0"/>
          <w:color w:val="000000"/>
          <w:spacing w:val="0"/>
          <w:w w:val="100"/>
          <w:kern w:val="0"/>
          <w:sz w:val="52"/>
          <w:szCs w:val="52"/>
          <w:lang w:eastAsia="zh-CN"/>
        </w:rPr>
        <w:t>（</w:t>
      </w:r>
      <w:r>
        <w:rPr>
          <w:rFonts w:hint="eastAsia" w:ascii="黑体" w:hAnsi="黑体" w:eastAsia="黑体" w:cs="黑体"/>
          <w:b/>
          <w:bCs/>
          <w:snapToGrid w:val="0"/>
          <w:color w:val="000000"/>
          <w:spacing w:val="0"/>
          <w:w w:val="100"/>
          <w:kern w:val="0"/>
          <w:sz w:val="52"/>
          <w:szCs w:val="52"/>
          <w:lang w:val="en-US" w:eastAsia="zh-CN"/>
        </w:rPr>
        <w:t>送审稿</w:t>
      </w:r>
      <w:r>
        <w:rPr>
          <w:rFonts w:hint="eastAsia" w:ascii="黑体" w:hAnsi="黑体" w:eastAsia="黑体" w:cs="黑体"/>
          <w:b/>
          <w:bCs/>
          <w:snapToGrid w:val="0"/>
          <w:color w:val="000000"/>
          <w:spacing w:val="0"/>
          <w:w w:val="100"/>
          <w:kern w:val="0"/>
          <w:sz w:val="52"/>
          <w:szCs w:val="52"/>
          <w:lang w:eastAsia="zh-CN"/>
        </w:rPr>
        <w:t>）</w:t>
      </w:r>
    </w:p>
    <w:p>
      <w:pPr>
        <w:overflowPunct w:val="0"/>
        <w:adjustRightInd/>
        <w:spacing w:line="240" w:lineRule="auto"/>
        <w:jc w:val="both"/>
        <w:rPr>
          <w:rFonts w:hint="eastAsia" w:ascii="Times New Roman" w:hAnsi="Times New Roman" w:eastAsia="宋体" w:cs="Times New Roman"/>
          <w:b/>
          <w:color w:val="auto"/>
          <w:spacing w:val="0"/>
          <w:sz w:val="30"/>
          <w:szCs w:val="22"/>
          <w:highlight w:val="none"/>
        </w:rPr>
      </w:pPr>
    </w:p>
    <w:p>
      <w:pPr>
        <w:widowControl w:val="0"/>
        <w:spacing w:after="156" w:afterLines="50" w:line="360" w:lineRule="auto"/>
        <w:ind w:firstLine="0" w:firstLineChars="0"/>
        <w:jc w:val="both"/>
        <w:outlineLvl w:val="9"/>
        <w:rPr>
          <w:rFonts w:hint="eastAsia" w:ascii="Calibri" w:hAnsi="Calibri" w:eastAsia="黑体" w:cs="Times New Roman"/>
          <w:color w:val="auto"/>
          <w:kern w:val="2"/>
          <w:sz w:val="24"/>
          <w:szCs w:val="22"/>
          <w:highlight w:val="none"/>
          <w:lang w:val="en-US" w:eastAsia="zh-CN" w:bidi="ar-SA"/>
        </w:rPr>
      </w:pPr>
    </w:p>
    <w:p>
      <w:pPr>
        <w:adjustRightInd/>
        <w:spacing w:line="360" w:lineRule="auto"/>
        <w:rPr>
          <w:rFonts w:hint="eastAsia" w:ascii="Times New Roman" w:hAnsi="Times New Roman" w:eastAsia="宋体" w:cs="Times New Roman"/>
          <w:color w:val="auto"/>
          <w:sz w:val="28"/>
          <w:szCs w:val="22"/>
          <w:highlight w:val="none"/>
        </w:rPr>
      </w:pPr>
    </w:p>
    <w:p>
      <w:pPr>
        <w:adjustRightInd/>
        <w:spacing w:line="360" w:lineRule="auto"/>
        <w:ind w:left="0" w:leftChars="0" w:firstLine="0" w:firstLineChars="0"/>
        <w:rPr>
          <w:rFonts w:hint="eastAsia" w:ascii="Times New Roman" w:hAnsi="Times New Roman" w:eastAsia="宋体" w:cs="Times New Roman"/>
          <w:color w:val="auto"/>
          <w:sz w:val="28"/>
          <w:szCs w:val="22"/>
          <w:highlight w:val="none"/>
        </w:rPr>
      </w:pPr>
    </w:p>
    <w:p>
      <w:pPr>
        <w:adjustRightInd/>
        <w:spacing w:line="360" w:lineRule="auto"/>
        <w:ind w:left="0" w:leftChars="0" w:firstLine="0" w:firstLineChars="0"/>
        <w:rPr>
          <w:rFonts w:hint="eastAsia" w:ascii="Times New Roman" w:hAnsi="Times New Roman" w:eastAsia="宋体" w:cs="Times New Roman"/>
          <w:color w:val="auto"/>
          <w:sz w:val="28"/>
          <w:szCs w:val="22"/>
          <w:highlight w:val="none"/>
        </w:rPr>
      </w:pPr>
    </w:p>
    <w:p>
      <w:pPr>
        <w:adjustRightInd/>
        <w:spacing w:line="360" w:lineRule="auto"/>
        <w:ind w:left="0" w:leftChars="0" w:firstLine="0" w:firstLineChars="0"/>
        <w:rPr>
          <w:rFonts w:hint="eastAsia" w:ascii="Times New Roman" w:hAnsi="Times New Roman" w:eastAsia="宋体" w:cs="Times New Roman"/>
          <w:color w:val="auto"/>
          <w:sz w:val="28"/>
          <w:szCs w:val="22"/>
          <w:highlight w:val="none"/>
        </w:rPr>
      </w:pPr>
    </w:p>
    <w:p>
      <w:pPr>
        <w:adjustRightInd/>
        <w:spacing w:line="360" w:lineRule="auto"/>
        <w:rPr>
          <w:rFonts w:hint="eastAsia" w:ascii="Times New Roman" w:hAnsi="Times New Roman" w:eastAsia="宋体" w:cs="Times New Roman"/>
          <w:color w:val="auto"/>
          <w:sz w:val="28"/>
          <w:szCs w:val="22"/>
          <w:highlight w:val="none"/>
        </w:rPr>
      </w:pPr>
    </w:p>
    <w:p>
      <w:pPr>
        <w:adjustRightInd/>
        <w:spacing w:line="360" w:lineRule="auto"/>
        <w:rPr>
          <w:rFonts w:hint="eastAsia" w:ascii="Times New Roman" w:hAnsi="Times New Roman" w:eastAsia="宋体" w:cs="Times New Roman"/>
          <w:color w:val="auto"/>
          <w:sz w:val="28"/>
          <w:szCs w:val="22"/>
          <w:highlight w:val="none"/>
        </w:rPr>
      </w:pPr>
    </w:p>
    <w:p>
      <w:pPr>
        <w:adjustRightInd/>
        <w:spacing w:line="360" w:lineRule="auto"/>
        <w:jc w:val="center"/>
        <w:rPr>
          <w:rFonts w:ascii="Times New Roman" w:hAnsi="Times New Roman" w:eastAsia="宋体" w:cs="Times New Roman"/>
          <w:color w:val="auto"/>
          <w:sz w:val="28"/>
          <w:szCs w:val="22"/>
          <w:highlight w:val="none"/>
        </w:rPr>
      </w:pPr>
      <w:r>
        <w:rPr>
          <w:rFonts w:hint="eastAsia" w:ascii="黑体" w:hAnsi="黑体" w:eastAsia="黑体" w:cs="黑体"/>
          <w:b/>
          <w:color w:val="auto"/>
          <w:sz w:val="28"/>
          <w:szCs w:val="21"/>
          <w:highlight w:val="none"/>
          <w:lang w:val="en-US" w:eastAsia="zh-CN"/>
        </w:rPr>
        <w:t>20xx-xx-xx发布</w:t>
      </w:r>
      <w:r>
        <w:rPr>
          <w:rFonts w:hint="eastAsia" w:ascii="黑体" w:hAnsi="黑体" w:eastAsia="黑体" w:cs="黑体"/>
          <w:color w:val="auto"/>
          <w:sz w:val="24"/>
          <w:szCs w:val="22"/>
          <w:highlight w:val="none"/>
        </w:rPr>
        <w:t xml:space="preserve"> </w:t>
      </w:r>
      <w:r>
        <w:rPr>
          <w:rFonts w:hint="eastAsia" w:ascii="Times New Roman" w:hAnsi="Times New Roman" w:eastAsia="宋体" w:cs="Times New Roman"/>
          <w:color w:val="auto"/>
          <w:sz w:val="24"/>
          <w:szCs w:val="22"/>
          <w:highlight w:val="none"/>
        </w:rPr>
        <w:t xml:space="preserve">   </w:t>
      </w:r>
      <w:r>
        <w:rPr>
          <w:rFonts w:ascii="Times New Roman" w:hAnsi="Times New Roman" w:eastAsia="宋体" w:cs="Times New Roman"/>
          <w:color w:val="auto"/>
          <w:sz w:val="24"/>
          <w:szCs w:val="22"/>
          <w:highlight w:val="none"/>
        </w:rPr>
        <w:t xml:space="preserve">         </w:t>
      </w:r>
      <w:r>
        <w:rPr>
          <w:rFonts w:hint="eastAsia" w:ascii="Times New Roman" w:hAnsi="Times New Roman" w:eastAsia="宋体" w:cs="Times New Roman"/>
          <w:color w:val="auto"/>
          <w:sz w:val="24"/>
          <w:szCs w:val="22"/>
          <w:highlight w:val="none"/>
        </w:rPr>
        <w:t xml:space="preserve">                </w:t>
      </w:r>
      <w:r>
        <w:rPr>
          <w:rFonts w:hint="eastAsia" w:ascii="Times New Roman" w:hAnsi="Times New Roman" w:eastAsia="宋体" w:cs="Times New Roman"/>
          <w:color w:val="auto"/>
          <w:sz w:val="24"/>
          <w:szCs w:val="22"/>
          <w:highlight w:val="none"/>
          <w:lang w:val="en-US" w:eastAsia="zh-CN"/>
        </w:rPr>
        <w:t xml:space="preserve">   </w:t>
      </w:r>
      <w:r>
        <w:rPr>
          <w:rFonts w:hint="eastAsia" w:ascii="Times New Roman" w:hAnsi="Times New Roman" w:eastAsia="宋体" w:cs="Times New Roman"/>
          <w:color w:val="auto"/>
          <w:sz w:val="24"/>
          <w:szCs w:val="22"/>
          <w:highlight w:val="none"/>
        </w:rPr>
        <w:t xml:space="preserve">  </w:t>
      </w:r>
      <w:r>
        <w:rPr>
          <w:rFonts w:hint="eastAsia" w:ascii="黑体" w:hAnsi="黑体" w:eastAsia="黑体" w:cs="黑体"/>
          <w:color w:val="auto"/>
          <w:sz w:val="28"/>
          <w:szCs w:val="24"/>
          <w:highlight w:val="none"/>
        </w:rPr>
        <w:t xml:space="preserve">  </w:t>
      </w:r>
      <w:r>
        <w:rPr>
          <w:rFonts w:hint="eastAsia" w:ascii="黑体" w:hAnsi="黑体" w:eastAsia="黑体" w:cs="黑体"/>
          <w:b/>
          <w:color w:val="auto"/>
          <w:sz w:val="28"/>
          <w:szCs w:val="21"/>
          <w:highlight w:val="none"/>
          <w:lang w:val="en-US" w:eastAsia="zh-CN"/>
        </w:rPr>
        <w:t>20xx-xx-xx实施</w:t>
      </w:r>
    </w:p>
    <w:p>
      <w:pPr>
        <w:adjustRightInd/>
        <w:spacing w:line="360" w:lineRule="auto"/>
        <w:rPr>
          <w:rFonts w:hint="eastAsia" w:ascii="Times New Roman" w:hAnsi="Times New Roman" w:eastAsia="宋体" w:cs="Times New Roman"/>
          <w:color w:val="auto"/>
          <w:sz w:val="24"/>
          <w:szCs w:val="22"/>
          <w:highlight w:val="none"/>
        </w:rPr>
      </w:pPr>
      <w:r>
        <w:rPr>
          <w:rFonts w:ascii="Times New Roman" w:hAnsi="Times New Roman" w:eastAsia="宋体" w:cs="Times New Roman"/>
          <w:color w:val="auto"/>
          <w:sz w:val="28"/>
          <w:szCs w:val="22"/>
          <w:highlight w:val="none"/>
        </w:rPr>
        <mc:AlternateContent>
          <mc:Choice Requires="wps">
            <w:drawing>
              <wp:anchor distT="0" distB="0" distL="114300" distR="114300" simplePos="0" relativeHeight="251661312" behindDoc="0" locked="0" layoutInCell="1" allowOverlap="1">
                <wp:simplePos x="0" y="0"/>
                <wp:positionH relativeFrom="column">
                  <wp:posOffset>-43180</wp:posOffset>
                </wp:positionH>
                <wp:positionV relativeFrom="paragraph">
                  <wp:posOffset>90805</wp:posOffset>
                </wp:positionV>
                <wp:extent cx="5855970" cy="0"/>
                <wp:effectExtent l="0" t="19050" r="11430" b="19050"/>
                <wp:wrapNone/>
                <wp:docPr id="13" name="直线 13435"/>
                <wp:cNvGraphicFramePr/>
                <a:graphic xmlns:a="http://schemas.openxmlformats.org/drawingml/2006/main">
                  <a:graphicData uri="http://schemas.microsoft.com/office/word/2010/wordprocessingShape">
                    <wps:wsp>
                      <wps:cNvCnPr/>
                      <wps:spPr>
                        <a:xfrm flipV="1">
                          <a:off x="0" y="0"/>
                          <a:ext cx="5855970" cy="0"/>
                        </a:xfrm>
                        <a:prstGeom prst="line">
                          <a:avLst/>
                        </a:prstGeom>
                        <a:ln w="38100" cap="flat" cmpd="sng">
                          <a:solidFill>
                            <a:srgbClr val="000000"/>
                          </a:solidFill>
                          <a:prstDash val="solid"/>
                          <a:headEnd type="none" w="med" len="med"/>
                          <a:tailEnd type="none" w="med" len="med"/>
                        </a:ln>
                        <a:effectLst/>
                      </wps:spPr>
                      <wps:bodyPr upright="1"/>
                    </wps:wsp>
                  </a:graphicData>
                </a:graphic>
              </wp:anchor>
            </w:drawing>
          </mc:Choice>
          <mc:Fallback>
            <w:pict>
              <v:line id="直线 13435" o:spid="_x0000_s1026" o:spt="20" style="position:absolute;left:0pt;flip:y;margin-left:-3.4pt;margin-top:7.15pt;height:0pt;width:461.1pt;z-index:251661312;mso-width-relative:page;mso-height-relative:page;" filled="f" stroked="t" coordsize="21600,21600" o:gfxdata="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DZgJy1AAAAAgBAAAPAAAAAAAAAAEAIAAAACIAAABkcnMvZG93bnJldi54bWxQSwEC&#10;FAAUAAAACACHTuJAhzOBcPgBAAD5AwAADgAAAAAAAAABACAAAAAjAQAAZHJzL2Uyb0RvYy54bWxQ&#10;SwUGAAAAAAYABgBZAQAAjQUAAAAA&#10;">
                <v:fill on="f" focussize="0,0"/>
                <v:stroke weight="3pt" color="#000000" joinstyle="round"/>
                <v:imagedata o:title=""/>
                <o:lock v:ext="edit" aspectratio="f"/>
              </v:line>
            </w:pict>
          </mc:Fallback>
        </mc:AlternateContent>
      </w:r>
    </w:p>
    <w:p>
      <w:pPr>
        <w:adjustRightInd/>
        <w:spacing w:line="240" w:lineRule="auto"/>
        <w:ind w:firstLine="2880" w:firstLineChars="800"/>
        <w:jc w:val="both"/>
        <w:rPr>
          <w:rFonts w:hint="eastAsia" w:ascii="Times New Roman" w:hAnsi="黑体" w:eastAsia="黑体" w:cs="Times New Roman"/>
          <w:color w:val="auto"/>
          <w:sz w:val="36"/>
          <w:szCs w:val="22"/>
          <w:highlight w:val="none"/>
        </w:rPr>
        <w:sectPr>
          <w:headerReference r:id="rId5" w:type="default"/>
          <w:footerReference r:id="rId6" w:type="default"/>
          <w:pgSz w:w="11910" w:h="16840"/>
          <w:pgMar w:top="1134" w:right="1134" w:bottom="1134" w:left="1418" w:header="720" w:footer="720" w:gutter="0"/>
          <w:pgBorders>
            <w:top w:val="none" w:sz="0" w:space="0"/>
            <w:left w:val="none" w:sz="0" w:space="0"/>
            <w:bottom w:val="none" w:sz="0" w:space="0"/>
            <w:right w:val="none" w:sz="0" w:space="0"/>
          </w:pgBorders>
          <w:pgNumType w:fmt="decimal" w:start="1"/>
          <w:cols w:space="720" w:num="1"/>
          <w:docGrid w:linePitch="326" w:charSpace="0"/>
        </w:sectPr>
      </w:pPr>
      <w:r>
        <w:rPr>
          <w:rFonts w:hint="eastAsia" w:ascii="Times New Roman" w:hAnsi="黑体" w:eastAsia="黑体" w:cs="Times New Roman"/>
          <w:color w:val="auto"/>
          <w:sz w:val="36"/>
          <w:szCs w:val="22"/>
          <w:highlight w:val="none"/>
        </w:rPr>
        <w:t>广东省交通运输厅</w:t>
      </w:r>
    </w:p>
    <w:p>
      <w:pPr>
        <w:pStyle w:val="12"/>
        <w:spacing w:after="468"/>
      </w:pPr>
      <w:r>
        <w:rPr>
          <w:rFonts w:hint="eastAsia"/>
          <w:spacing w:val="320"/>
        </w:rPr>
        <w:t>目</w:t>
      </w:r>
      <w:r>
        <w:rPr>
          <w:rFonts w:hint="eastAsia"/>
        </w:rPr>
        <w:t>次</w:t>
      </w:r>
    </w:p>
    <w:sdt>
      <w:sdtPr>
        <w:rPr>
          <w:rFonts w:ascii="Calibri" w:hAnsi="Calibri" w:eastAsia="宋体" w:cs="Times New Roman"/>
          <w:color w:val="auto"/>
          <w:kern w:val="2"/>
          <w:sz w:val="21"/>
          <w:szCs w:val="21"/>
          <w:lang w:val="zh-CN"/>
        </w:rPr>
        <w:id w:val="1136453658"/>
        <w:docPartObj>
          <w:docPartGallery w:val="Table of Contents"/>
          <w:docPartUnique/>
        </w:docPartObj>
      </w:sdtPr>
      <w:sdtEndPr>
        <w:rPr>
          <w:rFonts w:ascii="宋体" w:hAnsi="宋体" w:eastAsia="宋体" w:cs="Times New Roman"/>
          <w:b/>
          <w:bCs/>
          <w:color w:val="auto"/>
          <w:kern w:val="2"/>
          <w:sz w:val="21"/>
          <w:szCs w:val="21"/>
          <w:lang w:val="zh-CN"/>
        </w:rPr>
      </w:sdtEndPr>
      <w:sdtContent>
        <w:p>
          <w:pPr>
            <w:pStyle w:val="13"/>
            <w:rPr>
              <w:rFonts w:ascii="宋体" w:hAnsi="宋体" w:eastAsia="宋体"/>
            </w:rPr>
          </w:pPr>
        </w:p>
        <w:p>
          <w:pPr>
            <w:pStyle w:val="5"/>
            <w:tabs>
              <w:tab w:val="right" w:leader="dot" w:pos="9344"/>
            </w:tabs>
            <w:rPr>
              <w:rFonts w:hAnsi="宋体" w:cstheme="minorBidi"/>
              <w:szCs w:val="22"/>
            </w:rPr>
          </w:pPr>
          <w:r>
            <w:rPr>
              <w:rFonts w:hAnsi="宋体"/>
            </w:rPr>
            <w:fldChar w:fldCharType="begin"/>
          </w:r>
          <w:r>
            <w:rPr>
              <w:rFonts w:hAnsi="宋体"/>
            </w:rPr>
            <w:instrText xml:space="preserve"> TOC \o "1-3" \h \z \u </w:instrText>
          </w:r>
          <w:r>
            <w:rPr>
              <w:rFonts w:hAnsi="宋体"/>
            </w:rPr>
            <w:fldChar w:fldCharType="separate"/>
          </w:r>
          <w:r>
            <w:fldChar w:fldCharType="begin"/>
          </w:r>
          <w:r>
            <w:instrText xml:space="preserve"> HYPERLINK \l "_Toc216787278" </w:instrText>
          </w:r>
          <w:r>
            <w:fldChar w:fldCharType="separate"/>
          </w:r>
          <w:r>
            <w:rPr>
              <w:rStyle w:val="10"/>
              <w:rFonts w:hAnsi="宋体"/>
            </w:rPr>
            <w:t>前言</w:t>
          </w:r>
          <w:r>
            <w:rPr>
              <w:rStyle w:val="10"/>
              <w:rFonts w:hint="eastAsia" w:hAnsi="宋体"/>
              <w:lang w:val="en-US" w:eastAsia="zh-CN"/>
            </w:rPr>
            <w:t>..............................................................................</w:t>
          </w:r>
          <w:r>
            <w:rPr>
              <w:rStyle w:val="10"/>
              <w:rFonts w:hint="eastAsia" w:ascii="宋体" w:hAnsi="宋体" w:eastAsia="宋体" w:cs="宋体"/>
              <w:lang w:val="en-US" w:eastAsia="zh-CN"/>
            </w:rPr>
            <w:t>Ⅱ</w:t>
          </w:r>
          <w:r>
            <w:rPr>
              <w:rStyle w:val="10"/>
              <w:rFonts w:hint="eastAsia" w:hAnsi="宋体"/>
              <w:lang w:val="en-US" w:eastAsia="zh-CN"/>
            </w:rPr>
            <w:t xml:space="preserve"> </w:t>
          </w:r>
          <w:r>
            <w:rPr>
              <w:rFonts w:hAnsi="宋体"/>
            </w:rPr>
            <w:fldChar w:fldCharType="end"/>
          </w:r>
        </w:p>
        <w:p>
          <w:pPr>
            <w:pStyle w:val="5"/>
            <w:tabs>
              <w:tab w:val="right" w:leader="dot" w:pos="9344"/>
            </w:tabs>
            <w:rPr>
              <w:rFonts w:hAnsi="宋体" w:cstheme="minorBidi"/>
              <w:szCs w:val="22"/>
            </w:rPr>
          </w:pPr>
          <w:r>
            <w:fldChar w:fldCharType="begin"/>
          </w:r>
          <w:r>
            <w:instrText xml:space="preserve"> HYPERLINK \l "_Toc216787280" </w:instrText>
          </w:r>
          <w:r>
            <w:fldChar w:fldCharType="separate"/>
          </w:r>
          <w:r>
            <w:rPr>
              <w:rStyle w:val="10"/>
              <w:rFonts w:hAnsi="宋体"/>
            </w:rPr>
            <w:t>1 范围</w:t>
          </w:r>
          <w:r>
            <w:rPr>
              <w:rStyle w:val="10"/>
              <w:rFonts w:hint="eastAsia" w:hAnsi="宋体"/>
              <w:lang w:val="en-US" w:eastAsia="zh-CN"/>
            </w:rPr>
            <w:t>.............................................................................</w:t>
          </w:r>
          <w:r>
            <w:rPr>
              <w:rFonts w:hAnsi="宋体"/>
            </w:rPr>
            <w:fldChar w:fldCharType="begin"/>
          </w:r>
          <w:r>
            <w:rPr>
              <w:rFonts w:hAnsi="宋体"/>
            </w:rPr>
            <w:instrText xml:space="preserve"> PAGEREF _Toc216787280 \h </w:instrText>
          </w:r>
          <w:r>
            <w:rPr>
              <w:rFonts w:hAnsi="宋体"/>
            </w:rPr>
            <w:fldChar w:fldCharType="separate"/>
          </w:r>
          <w:r>
            <w:rPr>
              <w:rFonts w:hAnsi="宋体"/>
            </w:rPr>
            <w:t>1</w:t>
          </w:r>
          <w:r>
            <w:rPr>
              <w:rFonts w:hAnsi="宋体"/>
            </w:rPr>
            <w:fldChar w:fldCharType="end"/>
          </w:r>
          <w:r>
            <w:rPr>
              <w:rFonts w:hAnsi="宋体"/>
            </w:rPr>
            <w:fldChar w:fldCharType="end"/>
          </w:r>
        </w:p>
        <w:p>
          <w:pPr>
            <w:pStyle w:val="5"/>
            <w:tabs>
              <w:tab w:val="right" w:leader="dot" w:pos="9344"/>
            </w:tabs>
            <w:rPr>
              <w:rFonts w:hAnsi="宋体" w:cstheme="minorBidi"/>
              <w:szCs w:val="22"/>
            </w:rPr>
          </w:pPr>
          <w:r>
            <w:fldChar w:fldCharType="begin"/>
          </w:r>
          <w:r>
            <w:instrText xml:space="preserve"> HYPERLINK \l "_Toc216787281" </w:instrText>
          </w:r>
          <w:r>
            <w:fldChar w:fldCharType="separate"/>
          </w:r>
          <w:r>
            <w:rPr>
              <w:rStyle w:val="10"/>
              <w:rFonts w:hAnsi="宋体"/>
            </w:rPr>
            <w:t>2 规范性引用文件</w:t>
          </w:r>
          <w:r>
            <w:rPr>
              <w:rStyle w:val="10"/>
              <w:rFonts w:hint="eastAsia" w:hAnsi="宋体"/>
              <w:lang w:val="en-US" w:eastAsia="zh-CN"/>
            </w:rPr>
            <w:t>...................................................................</w:t>
          </w:r>
          <w:r>
            <w:rPr>
              <w:rFonts w:hAnsi="宋体"/>
            </w:rPr>
            <w:fldChar w:fldCharType="begin"/>
          </w:r>
          <w:r>
            <w:rPr>
              <w:rFonts w:hAnsi="宋体"/>
            </w:rPr>
            <w:instrText xml:space="preserve"> PAGEREF _Toc216787281 \h </w:instrText>
          </w:r>
          <w:r>
            <w:rPr>
              <w:rFonts w:hAnsi="宋体"/>
            </w:rPr>
            <w:fldChar w:fldCharType="separate"/>
          </w:r>
          <w:r>
            <w:rPr>
              <w:rFonts w:hAnsi="宋体"/>
            </w:rPr>
            <w:t>1</w:t>
          </w:r>
          <w:r>
            <w:rPr>
              <w:rFonts w:hAnsi="宋体"/>
            </w:rPr>
            <w:fldChar w:fldCharType="end"/>
          </w:r>
          <w:r>
            <w:rPr>
              <w:rFonts w:hAnsi="宋体"/>
            </w:rPr>
            <w:fldChar w:fldCharType="end"/>
          </w:r>
        </w:p>
        <w:p>
          <w:pPr>
            <w:pStyle w:val="5"/>
            <w:tabs>
              <w:tab w:val="right" w:leader="dot" w:pos="9344"/>
            </w:tabs>
            <w:rPr>
              <w:rFonts w:hAnsi="宋体" w:cstheme="minorBidi"/>
              <w:szCs w:val="22"/>
            </w:rPr>
          </w:pPr>
          <w:r>
            <w:fldChar w:fldCharType="begin"/>
          </w:r>
          <w:r>
            <w:instrText xml:space="preserve"> HYPERLINK \l "_Toc216787282" </w:instrText>
          </w:r>
          <w:r>
            <w:fldChar w:fldCharType="separate"/>
          </w:r>
          <w:r>
            <w:rPr>
              <w:rStyle w:val="10"/>
              <w:rFonts w:hAnsi="宋体"/>
            </w:rPr>
            <w:t>3 术语和定义</w:t>
          </w:r>
          <w:r>
            <w:rPr>
              <w:rStyle w:val="10"/>
              <w:rFonts w:hint="eastAsia" w:hAnsi="宋体"/>
              <w:lang w:val="en-US" w:eastAsia="zh-CN"/>
            </w:rPr>
            <w:t>.......................................................................</w:t>
          </w:r>
          <w:r>
            <w:rPr>
              <w:rFonts w:hAnsi="宋体"/>
            </w:rPr>
            <w:fldChar w:fldCharType="begin"/>
          </w:r>
          <w:r>
            <w:rPr>
              <w:rFonts w:hAnsi="宋体"/>
            </w:rPr>
            <w:instrText xml:space="preserve"> PAGEREF _Toc216787282 \h </w:instrText>
          </w:r>
          <w:r>
            <w:rPr>
              <w:rFonts w:hAnsi="宋体"/>
            </w:rPr>
            <w:fldChar w:fldCharType="separate"/>
          </w:r>
          <w:r>
            <w:rPr>
              <w:rFonts w:hAnsi="宋体"/>
            </w:rPr>
            <w:t>1</w:t>
          </w:r>
          <w:r>
            <w:rPr>
              <w:rFonts w:hAnsi="宋体"/>
            </w:rPr>
            <w:fldChar w:fldCharType="end"/>
          </w:r>
          <w:r>
            <w:rPr>
              <w:rFonts w:hAnsi="宋体"/>
            </w:rPr>
            <w:fldChar w:fldCharType="end"/>
          </w:r>
        </w:p>
        <w:p>
          <w:pPr>
            <w:pStyle w:val="5"/>
            <w:tabs>
              <w:tab w:val="right" w:leader="dot" w:pos="9344"/>
            </w:tabs>
            <w:rPr>
              <w:rFonts w:hAnsi="宋体" w:cstheme="minorBidi"/>
              <w:szCs w:val="22"/>
            </w:rPr>
          </w:pPr>
          <w:r>
            <w:fldChar w:fldCharType="begin"/>
          </w:r>
          <w:r>
            <w:instrText xml:space="preserve"> HYPERLINK \l "_Toc216787283" </w:instrText>
          </w:r>
          <w:r>
            <w:fldChar w:fldCharType="separate"/>
          </w:r>
          <w:r>
            <w:rPr>
              <w:rStyle w:val="10"/>
              <w:rFonts w:hAnsi="宋体"/>
            </w:rPr>
            <w:t>4 技术要求</w:t>
          </w:r>
          <w:r>
            <w:rPr>
              <w:rStyle w:val="10"/>
              <w:rFonts w:hint="eastAsia" w:hAnsi="宋体"/>
              <w:lang w:val="en-US" w:eastAsia="zh-CN"/>
            </w:rPr>
            <w:t>.........................................................................</w:t>
          </w:r>
          <w:r>
            <w:rPr>
              <w:rFonts w:hint="eastAsia" w:hAnsi="宋体"/>
              <w:lang w:val="en-US" w:eastAsia="zh-CN"/>
            </w:rPr>
            <w:t>3</w:t>
          </w:r>
          <w:r>
            <w:rPr>
              <w:rFonts w:hAnsi="宋体"/>
            </w:rPr>
            <w:fldChar w:fldCharType="end"/>
          </w:r>
        </w:p>
        <w:p>
          <w:pPr>
            <w:pStyle w:val="5"/>
            <w:tabs>
              <w:tab w:val="right" w:leader="dot" w:pos="9344"/>
            </w:tabs>
            <w:rPr>
              <w:rFonts w:hAnsi="宋体" w:cstheme="minorBidi"/>
              <w:szCs w:val="22"/>
            </w:rPr>
          </w:pPr>
          <w:r>
            <w:fldChar w:fldCharType="begin"/>
          </w:r>
          <w:r>
            <w:instrText xml:space="preserve"> HYPERLINK \l "_Toc216787284" </w:instrText>
          </w:r>
          <w:r>
            <w:fldChar w:fldCharType="separate"/>
          </w:r>
          <w:r>
            <w:rPr>
              <w:rStyle w:val="10"/>
              <w:rFonts w:hAnsi="宋体"/>
              <w:bCs/>
            </w:rPr>
            <w:t>5 测量方法</w:t>
          </w:r>
          <w:r>
            <w:rPr>
              <w:rStyle w:val="10"/>
              <w:rFonts w:hint="eastAsia" w:hAnsi="宋体"/>
              <w:bCs/>
              <w:lang w:val="en-US" w:eastAsia="zh-CN"/>
            </w:rPr>
            <w:t>.........................................................................</w:t>
          </w:r>
          <w:r>
            <w:rPr>
              <w:rFonts w:hint="eastAsia" w:hAnsi="宋体"/>
              <w:lang w:val="en-US" w:eastAsia="zh-CN"/>
            </w:rPr>
            <w:t>3</w:t>
          </w:r>
          <w:r>
            <w:rPr>
              <w:rFonts w:hAnsi="宋体"/>
            </w:rPr>
            <w:fldChar w:fldCharType="end"/>
          </w:r>
        </w:p>
        <w:p>
          <w:pPr>
            <w:pStyle w:val="5"/>
            <w:tabs>
              <w:tab w:val="right" w:leader="dot" w:pos="9344"/>
            </w:tabs>
            <w:rPr>
              <w:rFonts w:hAnsi="宋体" w:cstheme="minorBidi"/>
              <w:szCs w:val="22"/>
            </w:rPr>
          </w:pPr>
          <w:r>
            <w:fldChar w:fldCharType="begin"/>
          </w:r>
          <w:r>
            <w:instrText xml:space="preserve"> HYPERLINK \l "_Toc216787285" </w:instrText>
          </w:r>
          <w:r>
            <w:fldChar w:fldCharType="separate"/>
          </w:r>
          <w:r>
            <w:rPr>
              <w:rStyle w:val="10"/>
              <w:rFonts w:hAnsi="宋体"/>
            </w:rPr>
            <w:t xml:space="preserve">5.1 </w:t>
          </w:r>
          <w:r>
            <w:rPr>
              <w:rStyle w:val="10"/>
              <w:rFonts w:hint="eastAsia" w:hAnsi="宋体"/>
              <w:lang w:val="en-US" w:eastAsia="zh-CN"/>
            </w:rPr>
            <w:t>测量条件.......................................................................</w:t>
          </w:r>
          <w:r>
            <w:rPr>
              <w:rFonts w:hint="eastAsia" w:hAnsi="宋体"/>
              <w:lang w:val="en-US" w:eastAsia="zh-CN"/>
            </w:rPr>
            <w:t>3</w:t>
          </w:r>
          <w:r>
            <w:rPr>
              <w:rFonts w:hAnsi="宋体"/>
            </w:rPr>
            <w:fldChar w:fldCharType="end"/>
          </w:r>
        </w:p>
        <w:p>
          <w:pPr>
            <w:pStyle w:val="5"/>
            <w:tabs>
              <w:tab w:val="left" w:pos="420"/>
              <w:tab w:val="right" w:leader="dot" w:pos="9344"/>
            </w:tabs>
            <w:rPr>
              <w:rFonts w:hAnsi="宋体" w:cstheme="minorBidi"/>
              <w:szCs w:val="22"/>
            </w:rPr>
          </w:pPr>
          <w:r>
            <w:fldChar w:fldCharType="begin"/>
          </w:r>
          <w:r>
            <w:instrText xml:space="preserve"> HYPERLINK \l "_Toc216787286" </w:instrText>
          </w:r>
          <w:r>
            <w:fldChar w:fldCharType="separate"/>
          </w:r>
          <w:r>
            <w:rPr>
              <w:rStyle w:val="10"/>
              <w:rFonts w:hAnsi="宋体"/>
            </w:rPr>
            <w:t>5.2</w:t>
          </w:r>
          <w:r>
            <w:rPr>
              <w:rFonts w:hAnsi="宋体" w:cstheme="minorBidi"/>
              <w:szCs w:val="22"/>
            </w:rPr>
            <w:tab/>
          </w:r>
          <w:r>
            <w:rPr>
              <w:rFonts w:hint="eastAsia" w:hAnsi="宋体" w:cstheme="minorBidi"/>
              <w:szCs w:val="22"/>
              <w:lang w:val="en-US" w:eastAsia="zh-CN"/>
            </w:rPr>
            <w:t>测量设备</w:t>
          </w:r>
          <w:r>
            <w:rPr>
              <w:rStyle w:val="10"/>
              <w:rFonts w:hint="eastAsia" w:hAnsi="宋体"/>
              <w:lang w:val="en-US" w:eastAsia="zh-CN"/>
            </w:rPr>
            <w:t>.......................................................................</w:t>
          </w:r>
          <w:r>
            <w:rPr>
              <w:rFonts w:hint="eastAsia" w:hAnsi="宋体"/>
              <w:lang w:val="en-US" w:eastAsia="zh-CN"/>
            </w:rPr>
            <w:t>3</w:t>
          </w:r>
          <w:r>
            <w:rPr>
              <w:rFonts w:hAnsi="宋体"/>
            </w:rPr>
            <w:fldChar w:fldCharType="end"/>
          </w:r>
        </w:p>
        <w:p>
          <w:pPr>
            <w:pStyle w:val="5"/>
            <w:tabs>
              <w:tab w:val="right" w:leader="dot" w:pos="9344"/>
            </w:tabs>
            <w:rPr>
              <w:rFonts w:hAnsi="宋体" w:cstheme="minorBidi"/>
              <w:szCs w:val="22"/>
            </w:rPr>
          </w:pPr>
          <w:r>
            <w:fldChar w:fldCharType="begin"/>
          </w:r>
          <w:r>
            <w:instrText xml:space="preserve"> HYPERLINK \l "_Toc216787287" </w:instrText>
          </w:r>
          <w:r>
            <w:fldChar w:fldCharType="separate"/>
          </w:r>
          <w:r>
            <w:rPr>
              <w:rStyle w:val="10"/>
              <w:rFonts w:hAnsi="宋体"/>
            </w:rPr>
            <w:t xml:space="preserve">5.3 </w:t>
          </w:r>
          <w:r>
            <w:rPr>
              <w:rStyle w:val="10"/>
              <w:rFonts w:hint="eastAsia" w:hAnsi="宋体"/>
              <w:lang w:val="en-US" w:eastAsia="zh-CN"/>
            </w:rPr>
            <w:t>测量前准备.....................................................................</w:t>
          </w:r>
          <w:r>
            <w:rPr>
              <w:rFonts w:hint="eastAsia" w:hAnsi="宋体"/>
              <w:lang w:val="en-US" w:eastAsia="zh-CN"/>
            </w:rPr>
            <w:t>4</w:t>
          </w:r>
          <w:r>
            <w:rPr>
              <w:rFonts w:hAnsi="宋体"/>
            </w:rPr>
            <w:fldChar w:fldCharType="end"/>
          </w:r>
        </w:p>
        <w:p>
          <w:pPr>
            <w:pStyle w:val="5"/>
            <w:tabs>
              <w:tab w:val="left" w:pos="420"/>
              <w:tab w:val="right" w:leader="dot" w:pos="9344"/>
            </w:tabs>
            <w:rPr>
              <w:rFonts w:hAnsi="宋体"/>
            </w:rPr>
          </w:pPr>
          <w:r>
            <w:fldChar w:fldCharType="begin"/>
          </w:r>
          <w:r>
            <w:instrText xml:space="preserve"> HYPERLINK \l "_Toc216787288" </w:instrText>
          </w:r>
          <w:r>
            <w:fldChar w:fldCharType="separate"/>
          </w:r>
          <w:r>
            <w:rPr>
              <w:rStyle w:val="10"/>
              <w:rFonts w:hAnsi="宋体"/>
            </w:rPr>
            <w:t>5.4</w:t>
          </w:r>
          <w:r>
            <w:rPr>
              <w:rFonts w:hAnsi="宋体" w:cstheme="minorBidi"/>
              <w:szCs w:val="22"/>
            </w:rPr>
            <w:tab/>
          </w:r>
          <w:r>
            <w:rPr>
              <w:rFonts w:hint="eastAsia" w:hAnsi="宋体" w:cstheme="minorBidi"/>
              <w:szCs w:val="22"/>
              <w:lang w:val="en-US" w:eastAsia="zh-CN"/>
            </w:rPr>
            <w:t>测量与记录..</w:t>
          </w:r>
          <w:r>
            <w:rPr>
              <w:rStyle w:val="10"/>
              <w:rFonts w:hint="eastAsia" w:hAnsi="宋体"/>
              <w:lang w:val="en-US" w:eastAsia="zh-CN"/>
            </w:rPr>
            <w:t>...................................................................</w:t>
          </w:r>
          <w:r>
            <w:rPr>
              <w:rFonts w:hAnsi="宋体"/>
            </w:rPr>
            <w:fldChar w:fldCharType="begin"/>
          </w:r>
          <w:r>
            <w:rPr>
              <w:rFonts w:hAnsi="宋体"/>
            </w:rPr>
            <w:instrText xml:space="preserve"> PAGEREF _Toc216787288 \h </w:instrText>
          </w:r>
          <w:r>
            <w:rPr>
              <w:rFonts w:hAnsi="宋体"/>
            </w:rPr>
            <w:fldChar w:fldCharType="separate"/>
          </w:r>
          <w:r>
            <w:rPr>
              <w:rFonts w:hAnsi="宋体"/>
            </w:rPr>
            <w:t>5</w:t>
          </w:r>
          <w:r>
            <w:rPr>
              <w:rFonts w:hAnsi="宋体"/>
            </w:rPr>
            <w:fldChar w:fldCharType="end"/>
          </w:r>
          <w:r>
            <w:rPr>
              <w:rFonts w:hAnsi="宋体"/>
            </w:rPr>
            <w:fldChar w:fldCharType="end"/>
          </w:r>
        </w:p>
        <w:p>
          <w:pPr>
            <w:rPr>
              <w:rFonts w:hint="eastAsia" w:ascii="宋体" w:hAnsi="宋体" w:eastAsia="宋体" w:cs="宋体"/>
              <w:lang w:val="en-US" w:eastAsia="zh-CN"/>
            </w:rPr>
          </w:pPr>
          <w:r>
            <w:rPr>
              <w:rFonts w:hint="eastAsia" w:ascii="宋体" w:hAnsi="宋体" w:eastAsia="宋体" w:cs="宋体"/>
              <w:lang w:val="en-US" w:eastAsia="zh-CN"/>
            </w:rPr>
            <w:t>5.5</w:t>
          </w:r>
          <w:r>
            <w:rPr>
              <w:rFonts w:hint="eastAsia" w:hAnsi="宋体"/>
              <w:lang w:val="en-US" w:eastAsia="zh-CN"/>
            </w:rPr>
            <w:t xml:space="preserve"> 测量后处理</w:t>
          </w:r>
          <w:r>
            <w:rPr>
              <w:rFonts w:hint="eastAsia" w:ascii="宋体" w:hAnsi="宋体" w:eastAsia="宋体" w:cs="宋体"/>
              <w:lang w:val="en-US" w:eastAsia="zh-CN"/>
            </w:rPr>
            <w:t>.............................................................</w:t>
          </w:r>
          <w:r>
            <w:rPr>
              <w:rFonts w:hint="eastAsia" w:ascii="宋体" w:hAnsi="宋体" w:cs="宋体"/>
              <w:lang w:val="en-US" w:eastAsia="zh-CN"/>
            </w:rPr>
            <w:t>.....</w:t>
          </w:r>
          <w:r>
            <w:rPr>
              <w:rFonts w:hint="eastAsia" w:ascii="宋体" w:hAnsi="宋体" w:eastAsia="宋体" w:cs="宋体"/>
              <w:lang w:val="en-US" w:eastAsia="zh-CN"/>
            </w:rPr>
            <w:t>...</w:t>
          </w:r>
          <w:r>
            <w:rPr>
              <w:rFonts w:hint="eastAsia" w:ascii="宋体" w:hAnsi="宋体" w:cs="宋体"/>
              <w:lang w:val="en-US" w:eastAsia="zh-CN"/>
            </w:rPr>
            <w:t>6</w:t>
          </w:r>
        </w:p>
        <w:p>
          <w:pPr>
            <w:rPr>
              <w:rFonts w:hint="default" w:ascii="宋体" w:hAnsi="宋体" w:eastAsia="宋体" w:cs="宋体"/>
              <w:lang w:val="en-US" w:eastAsia="zh-CN"/>
            </w:rPr>
          </w:pPr>
          <w:r>
            <w:rPr>
              <w:rFonts w:hint="eastAsia" w:ascii="宋体" w:hAnsi="宋体" w:eastAsia="宋体" w:cs="宋体"/>
              <w:lang w:val="en-US" w:eastAsia="zh-CN"/>
            </w:rPr>
            <w:t>5.6 注意事项...............................................................</w:t>
          </w:r>
          <w:r>
            <w:rPr>
              <w:rFonts w:hint="eastAsia" w:ascii="宋体" w:hAnsi="宋体" w:cs="宋体"/>
              <w:lang w:val="en-US" w:eastAsia="zh-CN"/>
            </w:rPr>
            <w:t>....</w:t>
          </w:r>
          <w:r>
            <w:rPr>
              <w:rFonts w:hint="eastAsia" w:ascii="宋体" w:hAnsi="宋体" w:eastAsia="宋体" w:cs="宋体"/>
              <w:lang w:val="en-US" w:eastAsia="zh-CN"/>
            </w:rPr>
            <w:t>.</w:t>
          </w:r>
          <w:r>
            <w:rPr>
              <w:rFonts w:hint="eastAsia" w:ascii="宋体" w:hAnsi="宋体" w:cs="宋体"/>
              <w:lang w:val="en-US" w:eastAsia="zh-CN"/>
            </w:rPr>
            <w:t>.</w:t>
          </w:r>
          <w:r>
            <w:rPr>
              <w:rFonts w:hint="eastAsia" w:ascii="宋体" w:hAnsi="宋体" w:eastAsia="宋体" w:cs="宋体"/>
              <w:lang w:val="en-US" w:eastAsia="zh-CN"/>
            </w:rPr>
            <w:t>..</w:t>
          </w:r>
          <w:r>
            <w:rPr>
              <w:rFonts w:hint="eastAsia" w:ascii="宋体" w:hAnsi="宋体" w:cs="宋体"/>
              <w:lang w:val="en-US" w:eastAsia="zh-CN"/>
            </w:rPr>
            <w:t>6</w:t>
          </w:r>
        </w:p>
        <w:p>
          <w:pPr>
            <w:pStyle w:val="5"/>
            <w:tabs>
              <w:tab w:val="right" w:leader="dot" w:pos="9344"/>
            </w:tabs>
            <w:rPr>
              <w:rFonts w:hAnsi="宋体" w:cstheme="minorBidi"/>
              <w:szCs w:val="22"/>
            </w:rPr>
          </w:pPr>
          <w:r>
            <w:fldChar w:fldCharType="begin"/>
          </w:r>
          <w:r>
            <w:instrText xml:space="preserve"> HYPERLINK \l "_Toc216787289" </w:instrText>
          </w:r>
          <w:r>
            <w:fldChar w:fldCharType="separate"/>
          </w:r>
          <w:r>
            <w:rPr>
              <w:rStyle w:val="10"/>
              <w:rFonts w:hAnsi="宋体"/>
            </w:rPr>
            <w:t>附录</w:t>
          </w:r>
          <w:r>
            <w:rPr>
              <w:rStyle w:val="10"/>
              <w:rFonts w:hint="eastAsia" w:hAnsi="宋体"/>
              <w:lang w:val="en-US" w:eastAsia="zh-CN"/>
            </w:rPr>
            <w:t xml:space="preserve"> </w:t>
          </w:r>
          <w:r>
            <w:rPr>
              <w:rStyle w:val="10"/>
              <w:rFonts w:hAnsi="宋体"/>
            </w:rPr>
            <w:t>A 接触轨几何参数（高度和水平）记录表</w:t>
          </w:r>
          <w:r>
            <w:rPr>
              <w:rStyle w:val="10"/>
              <w:rFonts w:hint="eastAsia" w:hAnsi="宋体"/>
              <w:lang w:val="en-US" w:eastAsia="zh-CN"/>
            </w:rPr>
            <w:t>..........................................</w:t>
          </w:r>
          <w:r>
            <w:rPr>
              <w:rFonts w:hint="eastAsia" w:hAnsi="宋体"/>
              <w:lang w:val="en-US" w:eastAsia="zh-CN"/>
            </w:rPr>
            <w:t>7</w:t>
          </w:r>
          <w:r>
            <w:rPr>
              <w:rFonts w:hAnsi="宋体"/>
            </w:rPr>
            <w:fldChar w:fldCharType="end"/>
          </w:r>
        </w:p>
        <w:p>
          <w:pPr>
            <w:pStyle w:val="5"/>
            <w:tabs>
              <w:tab w:val="right" w:leader="dot" w:pos="9344"/>
            </w:tabs>
            <w:rPr>
              <w:rFonts w:hAnsi="宋体" w:cstheme="minorBidi"/>
              <w:szCs w:val="22"/>
            </w:rPr>
          </w:pPr>
          <w:r>
            <w:fldChar w:fldCharType="begin"/>
          </w:r>
          <w:r>
            <w:instrText xml:space="preserve"> HYPERLINK \l "_Toc216787290" </w:instrText>
          </w:r>
          <w:r>
            <w:fldChar w:fldCharType="separate"/>
          </w:r>
          <w:r>
            <w:rPr>
              <w:rStyle w:val="10"/>
              <w:rFonts w:hAnsi="宋体"/>
            </w:rPr>
            <w:t>附录</w:t>
          </w:r>
          <w:r>
            <w:rPr>
              <w:rStyle w:val="10"/>
              <w:rFonts w:hint="eastAsia" w:hAnsi="宋体"/>
              <w:lang w:val="en-US" w:eastAsia="zh-CN"/>
            </w:rPr>
            <w:t xml:space="preserve"> B</w:t>
          </w:r>
          <w:r>
            <w:rPr>
              <w:rStyle w:val="10"/>
              <w:rFonts w:hAnsi="宋体"/>
            </w:rPr>
            <w:t xml:space="preserve"> </w:t>
          </w:r>
          <w:r>
            <w:rPr>
              <w:rFonts w:hint="eastAsia" w:hAnsi="宋体"/>
            </w:rPr>
            <w:t>接触轨几何参数（磨耗）记录表</w:t>
          </w:r>
          <w:r>
            <w:rPr>
              <w:rFonts w:hint="eastAsia" w:hAnsi="宋体"/>
              <w:lang w:val="en-US" w:eastAsia="zh-CN"/>
            </w:rPr>
            <w:t>................................................8</w:t>
          </w:r>
          <w:r>
            <w:rPr>
              <w:rFonts w:hAnsi="宋体"/>
            </w:rPr>
            <w:fldChar w:fldCharType="end"/>
          </w:r>
        </w:p>
        <w:p>
          <w:pPr>
            <w:pStyle w:val="5"/>
            <w:tabs>
              <w:tab w:val="right" w:leader="dot" w:pos="9344"/>
            </w:tabs>
            <w:rPr>
              <w:rFonts w:hAnsi="宋体" w:cstheme="minorBidi"/>
              <w:szCs w:val="22"/>
            </w:rPr>
          </w:pPr>
          <w:r>
            <w:fldChar w:fldCharType="begin"/>
          </w:r>
          <w:r>
            <w:instrText xml:space="preserve"> HYPERLINK \l "_Toc216787291" </w:instrText>
          </w:r>
          <w:r>
            <w:fldChar w:fldCharType="separate"/>
          </w:r>
          <w:r>
            <w:rPr>
              <w:rStyle w:val="10"/>
              <w:rFonts w:hAnsi="宋体"/>
            </w:rPr>
            <w:t>附录</w:t>
          </w:r>
          <w:r>
            <w:rPr>
              <w:rStyle w:val="10"/>
              <w:rFonts w:hint="eastAsia" w:hAnsi="宋体"/>
              <w:lang w:val="en-US" w:eastAsia="zh-CN"/>
            </w:rPr>
            <w:t xml:space="preserve"> </w:t>
          </w:r>
          <w:r>
            <w:rPr>
              <w:rStyle w:val="10"/>
              <w:rFonts w:hAnsi="宋体"/>
            </w:rPr>
            <w:t xml:space="preserve">C </w:t>
          </w:r>
          <w:r>
            <w:rPr>
              <w:rFonts w:hint="eastAsia" w:hAnsi="宋体"/>
              <w:bCs/>
            </w:rPr>
            <w:t>测量周期</w:t>
          </w:r>
          <w:r>
            <w:rPr>
              <w:rFonts w:hint="eastAsia" w:hAnsi="宋体"/>
              <w:bCs/>
              <w:lang w:val="en-US" w:eastAsia="zh-CN"/>
            </w:rPr>
            <w:t>....................................................................</w:t>
          </w:r>
          <w:r>
            <w:rPr>
              <w:rFonts w:hint="eastAsia" w:hAnsi="宋体"/>
              <w:lang w:val="en-US" w:eastAsia="zh-CN"/>
            </w:rPr>
            <w:t>9</w:t>
          </w:r>
          <w:r>
            <w:rPr>
              <w:rFonts w:hAnsi="宋体"/>
            </w:rPr>
            <w:fldChar w:fldCharType="end"/>
          </w:r>
        </w:p>
        <w:p>
          <w:pPr>
            <w:pStyle w:val="5"/>
            <w:tabs>
              <w:tab w:val="right" w:leader="dot" w:pos="9344"/>
            </w:tabs>
            <w:rPr>
              <w:rFonts w:hint="eastAsia" w:hAnsi="宋体" w:eastAsia="宋体" w:cstheme="minorBidi"/>
              <w:szCs w:val="22"/>
              <w:lang w:val="en-US" w:eastAsia="zh-CN"/>
            </w:rPr>
          </w:pPr>
          <w:r>
            <w:fldChar w:fldCharType="begin"/>
          </w:r>
          <w:r>
            <w:instrText xml:space="preserve"> HYPERLINK \l "_Toc216787292" </w:instrText>
          </w:r>
          <w:r>
            <w:fldChar w:fldCharType="separate"/>
          </w:r>
          <w:r>
            <w:rPr>
              <w:rStyle w:val="10"/>
              <w:rFonts w:hAnsi="宋体"/>
            </w:rPr>
            <w:t>参考文献</w:t>
          </w:r>
          <w:r>
            <w:rPr>
              <w:rStyle w:val="10"/>
              <w:rFonts w:hint="eastAsia" w:hAnsi="宋体"/>
              <w:lang w:val="en-US" w:eastAsia="zh-CN"/>
            </w:rPr>
            <w:t>..........................................................................</w:t>
          </w:r>
          <w:r>
            <w:rPr>
              <w:rFonts w:hint="eastAsia" w:hAnsi="宋体"/>
              <w:lang w:val="en-US" w:eastAsia="zh-CN"/>
            </w:rPr>
            <w:t>1</w:t>
          </w:r>
          <w:r>
            <w:rPr>
              <w:rFonts w:hAnsi="宋体"/>
            </w:rPr>
            <w:fldChar w:fldCharType="end"/>
          </w:r>
          <w:r>
            <w:rPr>
              <w:rFonts w:hint="eastAsia" w:hAnsi="宋体"/>
              <w:lang w:val="en-US" w:eastAsia="zh-CN"/>
            </w:rPr>
            <w:t>0</w:t>
          </w:r>
        </w:p>
        <w:p>
          <w:pPr>
            <w:adjustRightInd/>
            <w:spacing w:line="240" w:lineRule="auto"/>
            <w:ind w:firstLine="1687" w:firstLineChars="800"/>
            <w:jc w:val="both"/>
            <w:rPr>
              <w:rFonts w:ascii="宋体" w:hAnsi="宋体" w:eastAsia="宋体" w:cs="Times New Roman"/>
              <w:b/>
              <w:bCs/>
              <w:color w:val="auto"/>
              <w:kern w:val="2"/>
              <w:sz w:val="21"/>
              <w:szCs w:val="21"/>
              <w:lang w:val="zh-CN"/>
            </w:rPr>
          </w:pPr>
          <w:r>
            <w:rPr>
              <w:rFonts w:ascii="宋体" w:hAnsi="宋体"/>
              <w:b/>
              <w:bCs/>
              <w:lang w:val="zh-CN"/>
            </w:rPr>
            <w:fldChar w:fldCharType="end"/>
          </w:r>
        </w:p>
      </w:sdtContent>
    </w:sdt>
    <w:p>
      <w:pPr>
        <w:bidi w:val="0"/>
        <w:rPr>
          <w:rFonts w:hint="eastAsia" w:ascii="Calibri" w:hAnsi="Calibri" w:eastAsia="宋体" w:cs="Times New Roman"/>
          <w:kern w:val="2"/>
          <w:sz w:val="21"/>
          <w:szCs w:val="21"/>
          <w:lang w:val="en-US" w:eastAsia="zh-CN" w:bidi="ar-SA"/>
        </w:rPr>
      </w:pPr>
    </w:p>
    <w:p>
      <w:pPr>
        <w:bidi w:val="0"/>
        <w:rPr>
          <w:rFonts w:hint="eastAsia"/>
          <w:lang w:val="en-US" w:eastAsia="zh-CN"/>
        </w:rPr>
      </w:pPr>
      <w:bookmarkStart w:id="51" w:name="_GoBack"/>
      <w:bookmarkEnd w:id="51"/>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2828"/>
        </w:tabs>
        <w:bidi w:val="0"/>
        <w:jc w:val="center"/>
        <w:rPr>
          <w:rFonts w:hint="eastAsia"/>
          <w:lang w:val="en-US" w:eastAsia="zh-CN"/>
        </w:rPr>
        <w:sectPr>
          <w:footerReference r:id="rId7" w:type="default"/>
          <w:pgSz w:w="11910" w:h="16840"/>
          <w:pgMar w:top="1440" w:right="1800" w:bottom="1440" w:left="1276" w:header="720" w:footer="1077" w:gutter="0"/>
          <w:pgBorders>
            <w:top w:val="none" w:sz="0" w:space="0"/>
            <w:left w:val="none" w:sz="0" w:space="0"/>
            <w:bottom w:val="none" w:sz="0" w:space="0"/>
            <w:right w:val="none" w:sz="0" w:space="0"/>
          </w:pgBorders>
          <w:pgNumType w:fmt="upperRoman" w:start="1"/>
          <w:cols w:space="720" w:num="1"/>
          <w:docGrid w:linePitch="326" w:charSpace="0"/>
        </w:sectPr>
      </w:pPr>
    </w:p>
    <w:bookmarkEnd w:id="0"/>
    <w:p>
      <w:pPr>
        <w:pStyle w:val="14"/>
        <w:numPr>
          <w:ilvl w:val="0"/>
          <w:numId w:val="0"/>
        </w:numPr>
        <w:spacing w:after="468" w:line="360" w:lineRule="auto"/>
        <w:jc w:val="center"/>
      </w:pPr>
      <w:bookmarkStart w:id="1" w:name="_Toc219800874"/>
      <w:bookmarkStart w:id="2" w:name="BookMark2"/>
      <w:r>
        <w:rPr>
          <w:spacing w:val="320"/>
        </w:rPr>
        <w:t>前</w:t>
      </w:r>
      <w:r>
        <w:t>言</w:t>
      </w:r>
      <w:bookmarkEnd w:id="1"/>
    </w:p>
    <w:p>
      <w:pPr>
        <w:widowControl/>
        <w:autoSpaceDE w:val="0"/>
        <w:autoSpaceDN w:val="0"/>
        <w:adjustRightInd/>
        <w:spacing w:line="360" w:lineRule="auto"/>
        <w:ind w:firstLine="420" w:firstLineChars="200"/>
        <w:rPr>
          <w:rFonts w:ascii="宋体" w:hAnsi="宋体" w:cs="宋体"/>
          <w:kern w:val="0"/>
        </w:rPr>
      </w:pPr>
      <w:r>
        <w:rPr>
          <w:rFonts w:hint="eastAsia" w:ascii="宋体" w:hAnsi="Times New Roman" w:cs="宋体"/>
          <w:kern w:val="0"/>
        </w:rPr>
        <w:t>为实现广东省城市</w:t>
      </w:r>
      <w:r>
        <w:rPr>
          <w:rFonts w:ascii="宋体" w:hAnsi="Times New Roman" w:cs="宋体"/>
          <w:kern w:val="0"/>
        </w:rPr>
        <w:t>轨道</w:t>
      </w:r>
      <w:r>
        <w:rPr>
          <w:rFonts w:hint="eastAsia" w:ascii="宋体" w:hAnsi="Times New Roman" w:cs="宋体"/>
          <w:kern w:val="0"/>
        </w:rPr>
        <w:t>交通</w:t>
      </w:r>
      <w:r>
        <w:rPr>
          <w:rFonts w:ascii="宋体" w:hAnsi="Times New Roman" w:cs="宋体"/>
          <w:kern w:val="0"/>
        </w:rPr>
        <w:t>接触轨</w:t>
      </w:r>
      <w:r>
        <w:rPr>
          <w:rFonts w:hint="eastAsia" w:ascii="宋体" w:hAnsi="Times New Roman" w:cs="宋体"/>
          <w:kern w:val="0"/>
        </w:rPr>
        <w:t>几何</w:t>
      </w:r>
      <w:r>
        <w:rPr>
          <w:rFonts w:ascii="宋体" w:hAnsi="Times New Roman" w:cs="宋体"/>
          <w:kern w:val="0"/>
        </w:rPr>
        <w:t>参数测量技术统一</w:t>
      </w:r>
      <w:r>
        <w:rPr>
          <w:rFonts w:hint="eastAsia" w:ascii="宋体" w:hAnsi="Times New Roman" w:cs="宋体"/>
          <w:kern w:val="0"/>
        </w:rPr>
        <w:t>，进一步</w:t>
      </w:r>
      <w:r>
        <w:rPr>
          <w:rFonts w:ascii="宋体" w:hAnsi="Times New Roman" w:cs="宋体"/>
          <w:kern w:val="0"/>
        </w:rPr>
        <w:t>提高广东省</w:t>
      </w:r>
      <w:r>
        <w:rPr>
          <w:rFonts w:hint="eastAsia" w:ascii="宋体" w:hAnsi="Times New Roman" w:cs="宋体"/>
          <w:kern w:val="0"/>
        </w:rPr>
        <w:t>城市</w:t>
      </w:r>
      <w:r>
        <w:rPr>
          <w:rFonts w:ascii="宋体" w:hAnsi="Times New Roman" w:cs="宋体"/>
          <w:kern w:val="0"/>
        </w:rPr>
        <w:t>轨道交通接触轨几何参数的测量</w:t>
      </w:r>
      <w:r>
        <w:rPr>
          <w:rFonts w:hint="eastAsia" w:ascii="宋体" w:hAnsi="Times New Roman" w:cs="宋体"/>
          <w:kern w:val="0"/>
        </w:rPr>
        <w:t>技术水平，特开展相关工作。</w:t>
      </w:r>
      <w:r>
        <w:rPr>
          <w:rFonts w:hint="eastAsia" w:ascii="宋体" w:hAnsi="宋体" w:cs="宋体"/>
          <w:kern w:val="0"/>
        </w:rPr>
        <w:t>根据广东省人民代表大会常务委员会发布的《广东省促进粤港澳大湾区内地九市轨道交通发展条例》第一条为了贯彻落实《粤港澳大湾区发展规划纲要》，加强轨道交通规划建设和安全运营，提高多层次轨道交通互联互通水平，推动粤港澳大湾区轨道交通网络化、公交化、智慧化、便利化、可持续化方向发展。政策明确以“四网融合”（干线铁路、城际铁路、市域郊铁路、城市轨道交通）为核心，推动粤港澳大湾区内地九市轨道交通规划、建设、运营全环节协同，构建“硬联通+软联通”的立体交通网络，强化统筹衔接与一体化布局，推动技术标准统一。广东省作为城市轨道交通发展前沿地区，积累了丰富的接触轨几何参数</w:t>
      </w:r>
      <w:r>
        <w:rPr>
          <w:rFonts w:ascii="宋体" w:hAnsi="宋体" w:cs="宋体"/>
          <w:kern w:val="0"/>
        </w:rPr>
        <w:t>测量</w:t>
      </w:r>
      <w:r>
        <w:rPr>
          <w:rFonts w:hint="eastAsia" w:ascii="宋体" w:hAnsi="宋体" w:cs="宋体"/>
          <w:kern w:val="0"/>
        </w:rPr>
        <w:t>的实践经验。本指南总结广东省城市轨道交通接触轨几何参数检测的相关经验与技术，参考城市轨道交通接触轨系统维修要求标准，并结合广州、深圳等城市地铁接触轨的特点，制定</w:t>
      </w:r>
      <w:r>
        <w:rPr>
          <w:rFonts w:ascii="宋体" w:hAnsi="宋体" w:cs="宋体"/>
          <w:kern w:val="0"/>
        </w:rPr>
        <w:t>接触轨几何参数测量</w:t>
      </w:r>
      <w:r>
        <w:rPr>
          <w:rFonts w:hint="eastAsia" w:ascii="宋体" w:hAnsi="宋体" w:cs="宋体"/>
          <w:kern w:val="0"/>
        </w:rPr>
        <w:t>的</w:t>
      </w:r>
      <w:r>
        <w:rPr>
          <w:rFonts w:ascii="宋体" w:hAnsi="宋体" w:cs="宋体"/>
          <w:kern w:val="0"/>
        </w:rPr>
        <w:t>技术要求和测量方法</w:t>
      </w:r>
      <w:r>
        <w:rPr>
          <w:rFonts w:hint="eastAsia" w:ascii="宋体" w:hAnsi="宋体" w:cs="宋体"/>
          <w:kern w:val="0"/>
        </w:rPr>
        <w:t>，并完成了本</w:t>
      </w:r>
      <w:r>
        <w:rPr>
          <w:rFonts w:hint="eastAsia" w:ascii="宋体" w:hAnsi="Times New Roman" w:cs="宋体"/>
          <w:kern w:val="0"/>
        </w:rPr>
        <w:t>指南</w:t>
      </w:r>
      <w:r>
        <w:rPr>
          <w:rFonts w:hint="eastAsia" w:ascii="宋体" w:hAnsi="宋体" w:cs="宋体"/>
          <w:kern w:val="0"/>
        </w:rPr>
        <w:t>编制</w:t>
      </w:r>
      <w:r>
        <w:rPr>
          <w:rFonts w:hint="eastAsia" w:ascii="宋体" w:hAnsi="Times New Roman" w:cs="宋体"/>
          <w:kern w:val="0"/>
        </w:rPr>
        <w:t>。</w:t>
      </w:r>
    </w:p>
    <w:p>
      <w:pPr>
        <w:widowControl/>
        <w:autoSpaceDE w:val="0"/>
        <w:autoSpaceDN w:val="0"/>
        <w:adjustRightInd/>
        <w:spacing w:line="360" w:lineRule="auto"/>
        <w:ind w:firstLine="420" w:firstLineChars="200"/>
        <w:rPr>
          <w:rFonts w:ascii="宋体" w:hAnsi="宋体" w:cs="宋体"/>
          <w:kern w:val="0"/>
        </w:rPr>
      </w:pPr>
      <w:r>
        <w:rPr>
          <w:rFonts w:hint="eastAsia" w:ascii="宋体" w:hAnsi="Times New Roman" w:cs="宋体"/>
          <w:kern w:val="0"/>
        </w:rPr>
        <w:t>请各有关单位在执行过程中，将发现的问题和意见，函告广州计量</w:t>
      </w:r>
      <w:r>
        <w:rPr>
          <w:rFonts w:ascii="宋体" w:hAnsi="Times New Roman" w:cs="宋体"/>
          <w:kern w:val="0"/>
        </w:rPr>
        <w:t>检测技术研究院</w:t>
      </w:r>
      <w:r>
        <w:rPr>
          <w:rFonts w:hint="eastAsia" w:ascii="宋体" w:hAnsi="Times New Roman" w:cs="宋体"/>
          <w:kern w:val="0"/>
        </w:rPr>
        <w:t>（地址：广州市黄埔区</w:t>
      </w:r>
      <w:r>
        <w:rPr>
          <w:rFonts w:ascii="宋体" w:hAnsi="Times New Roman" w:cs="宋体"/>
          <w:kern w:val="0"/>
        </w:rPr>
        <w:t>尖塔山路</w:t>
      </w:r>
      <w:r>
        <w:rPr>
          <w:rFonts w:hint="eastAsia" w:ascii="宋体" w:hAnsi="Times New Roman" w:cs="宋体"/>
          <w:kern w:val="0"/>
        </w:rPr>
        <w:t>19号；联系人：张兢，电话（020）</w:t>
      </w:r>
      <w:r>
        <w:rPr>
          <w:rFonts w:ascii="宋体" w:hAnsi="Times New Roman" w:cs="宋体"/>
          <w:kern w:val="0"/>
        </w:rPr>
        <w:t>32036386-8982</w:t>
      </w:r>
      <w:r>
        <w:rPr>
          <w:rFonts w:hint="eastAsia" w:ascii="宋体" w:hAnsi="Times New Roman" w:cs="宋体"/>
          <w:kern w:val="0"/>
        </w:rPr>
        <w:t>；邮箱：gzjl-gdjt@qq.com），以便下次修订时参考。</w:t>
      </w:r>
    </w:p>
    <w:p>
      <w:pPr>
        <w:widowControl/>
        <w:autoSpaceDE w:val="0"/>
        <w:autoSpaceDN w:val="0"/>
        <w:spacing w:line="360" w:lineRule="auto"/>
        <w:ind w:firstLine="420" w:firstLineChars="200"/>
        <w:rPr>
          <w:rFonts w:ascii="宋体" w:hAnsi="宋体" w:cs="宋体"/>
          <w:kern w:val="0"/>
        </w:rPr>
      </w:pPr>
      <w:r>
        <w:rPr>
          <w:rFonts w:hint="eastAsia" w:ascii="宋体" w:hAnsi="宋体" w:cs="宋体"/>
          <w:kern w:val="0"/>
        </w:rPr>
        <w:t>本文件由广东省交通运输厅提出并组织实施。</w:t>
      </w:r>
    </w:p>
    <w:p>
      <w:pPr>
        <w:widowControl/>
        <w:autoSpaceDE w:val="0"/>
        <w:autoSpaceDN w:val="0"/>
        <w:adjustRightInd/>
        <w:spacing w:line="360" w:lineRule="auto"/>
        <w:ind w:firstLine="420" w:firstLineChars="200"/>
        <w:rPr>
          <w:rFonts w:ascii="宋体" w:hAnsi="宋体" w:cs="宋体"/>
          <w:kern w:val="0"/>
        </w:rPr>
      </w:pPr>
      <w:r>
        <w:rPr>
          <w:rFonts w:hint="eastAsia" w:ascii="宋体" w:hAnsi="宋体" w:cs="宋体"/>
          <w:kern w:val="0"/>
        </w:rPr>
        <w:t>本文件由广东省交通运输标准化技术委员会</w:t>
      </w:r>
      <w:r>
        <w:rPr>
          <w:rFonts w:ascii="宋体" w:hAnsi="宋体" w:cs="宋体"/>
          <w:kern w:val="0"/>
        </w:rPr>
        <w:t>计量测试</w:t>
      </w:r>
      <w:r>
        <w:rPr>
          <w:rFonts w:hint="eastAsia" w:ascii="宋体" w:hAnsi="宋体" w:cs="宋体"/>
          <w:kern w:val="0"/>
        </w:rPr>
        <w:t>分技术委员会归口</w:t>
      </w:r>
    </w:p>
    <w:p>
      <w:pPr>
        <w:widowControl/>
        <w:autoSpaceDE w:val="0"/>
        <w:autoSpaceDN w:val="0"/>
        <w:adjustRightInd/>
        <w:spacing w:line="360" w:lineRule="auto"/>
        <w:ind w:firstLine="420" w:firstLineChars="200"/>
        <w:rPr>
          <w:rFonts w:ascii="宋体" w:hAnsi="宋体" w:cs="宋体"/>
          <w:kern w:val="0"/>
        </w:rPr>
      </w:pPr>
      <w:r>
        <w:rPr>
          <w:rFonts w:hint="eastAsia" w:ascii="宋体" w:hAnsi="宋体" w:cs="宋体"/>
          <w:kern w:val="0"/>
        </w:rPr>
        <w:t>主</w:t>
      </w:r>
      <w:r>
        <w:rPr>
          <w:rFonts w:ascii="宋体" w:hAnsi="宋体" w:cs="宋体"/>
          <w:kern w:val="0"/>
        </w:rPr>
        <w:t>编</w:t>
      </w:r>
      <w:r>
        <w:rPr>
          <w:rFonts w:hint="eastAsia" w:ascii="宋体" w:hAnsi="宋体" w:cs="宋体"/>
          <w:kern w:val="0"/>
        </w:rPr>
        <w:t>单位：广州计量检测技术研究院</w:t>
      </w:r>
    </w:p>
    <w:p>
      <w:pPr>
        <w:widowControl/>
        <w:autoSpaceDE w:val="0"/>
        <w:autoSpaceDN w:val="0"/>
        <w:adjustRightInd/>
        <w:spacing w:line="360" w:lineRule="auto"/>
        <w:ind w:firstLine="409" w:firstLineChars="195"/>
        <w:rPr>
          <w:rFonts w:ascii="宋体" w:hAnsi="宋体" w:cs="宋体"/>
          <w:kern w:val="0"/>
        </w:rPr>
      </w:pPr>
      <w:r>
        <w:rPr>
          <w:rFonts w:hint="eastAsia" w:ascii="宋体" w:hAnsi="宋体" w:cs="宋体"/>
          <w:kern w:val="0"/>
        </w:rPr>
        <w:t>参</w:t>
      </w:r>
      <w:r>
        <w:rPr>
          <w:rFonts w:ascii="宋体" w:hAnsi="宋体" w:cs="宋体"/>
          <w:kern w:val="0"/>
        </w:rPr>
        <w:t>编</w:t>
      </w:r>
      <w:r>
        <w:rPr>
          <w:rFonts w:hint="eastAsia" w:ascii="宋体" w:hAnsi="宋体" w:cs="宋体"/>
          <w:kern w:val="0"/>
        </w:rPr>
        <w:t>单位：广东省标准化研究院 广州地铁集团有限公司 广州地铁设计研究院股份有限公司 深圳地铁运营集团有限公司 佛山市地铁集团有限公司 东莞市轨道交通有限公司、广东省科学院智能制造研究所 中车广东轨道交通车辆有限公司 东莞市诺丽科技股份有限公司 广州景研智能科技有限公司</w:t>
      </w:r>
    </w:p>
    <w:p>
      <w:pPr>
        <w:widowControl/>
        <w:autoSpaceDE w:val="0"/>
        <w:autoSpaceDN w:val="0"/>
        <w:adjustRightInd/>
        <w:spacing w:line="360" w:lineRule="auto"/>
        <w:ind w:firstLine="420" w:firstLineChars="200"/>
        <w:rPr>
          <w:rFonts w:ascii="宋体" w:hAnsi="宋体" w:cs="宋体"/>
          <w:kern w:val="0"/>
        </w:rPr>
      </w:pPr>
      <w:r>
        <w:rPr>
          <w:rFonts w:hint="eastAsia" w:ascii="宋体" w:hAnsi="宋体" w:cs="宋体"/>
          <w:kern w:val="0"/>
        </w:rPr>
        <w:t>主编：古耀达</w:t>
      </w:r>
    </w:p>
    <w:p>
      <w:pPr>
        <w:widowControl/>
        <w:autoSpaceDE w:val="0"/>
        <w:autoSpaceDN w:val="0"/>
        <w:adjustRightInd/>
        <w:spacing w:line="360" w:lineRule="auto"/>
        <w:ind w:firstLine="420" w:firstLineChars="200"/>
        <w:rPr>
          <w:rFonts w:ascii="宋体" w:hAnsi="宋体" w:cs="宋体"/>
          <w:kern w:val="0"/>
        </w:rPr>
      </w:pPr>
      <w:r>
        <w:rPr>
          <w:rFonts w:hint="eastAsia" w:ascii="宋体" w:hAnsi="宋体" w:cs="宋体"/>
          <w:kern w:val="0"/>
        </w:rPr>
        <w:t>参编人员：赵婧 张兢 欧凯 黄锋 范丹君 谢嘉亮 柳恩恩 胡晨晨 张金山 熊俊杰 司卫征 杜立侠 刘强平 肖君 杨茹 钟文斌 唐小军 严杰文 卢小莉</w:t>
      </w:r>
    </w:p>
    <w:p>
      <w:pPr>
        <w:widowControl/>
        <w:autoSpaceDE w:val="0"/>
        <w:autoSpaceDN w:val="0"/>
        <w:adjustRightInd/>
        <w:spacing w:line="360" w:lineRule="auto"/>
        <w:ind w:firstLine="420" w:firstLineChars="200"/>
        <w:rPr>
          <w:rFonts w:ascii="宋体" w:hAnsi="宋体" w:cs="宋体"/>
          <w:kern w:val="0"/>
        </w:rPr>
      </w:pPr>
      <w:r>
        <w:rPr>
          <w:rFonts w:hint="eastAsia" w:ascii="宋体" w:hAnsi="宋体" w:cs="宋体"/>
          <w:kern w:val="0"/>
        </w:rPr>
        <w:t>主审：洪松</w:t>
      </w:r>
    </w:p>
    <w:p>
      <w:pPr>
        <w:widowControl/>
        <w:autoSpaceDE w:val="0"/>
        <w:autoSpaceDN w:val="0"/>
        <w:adjustRightInd/>
        <w:spacing w:line="360" w:lineRule="auto"/>
        <w:ind w:firstLine="420" w:firstLineChars="200"/>
        <w:rPr>
          <w:rFonts w:ascii="宋体" w:hAnsi="宋体" w:cs="宋体"/>
          <w:kern w:val="0"/>
        </w:rPr>
        <w:sectPr>
          <w:headerReference r:id="rId8" w:type="default"/>
          <w:footerReference r:id="rId10" w:type="default"/>
          <w:headerReference r:id="rId9" w:type="even"/>
          <w:footerReference r:id="rId11" w:type="even"/>
          <w:pgSz w:w="11906" w:h="16838"/>
          <w:pgMar w:top="1440" w:right="1803" w:bottom="1440" w:left="1803" w:header="1020" w:footer="1134" w:gutter="284"/>
          <w:pgNumType w:fmt="upperRoman"/>
          <w:cols w:space="425" w:num="1"/>
          <w:formProt w:val="0"/>
          <w:docGrid w:type="lines" w:linePitch="312" w:charSpace="0"/>
        </w:sectPr>
      </w:pPr>
      <w:r>
        <w:rPr>
          <w:rFonts w:hint="eastAsia" w:ascii="宋体" w:hAnsi="宋体" w:cs="宋体"/>
          <w:kern w:val="0"/>
        </w:rPr>
        <w:t>参与审查人员：梁显有 徐</w:t>
      </w:r>
      <w:r>
        <w:rPr>
          <w:rFonts w:ascii="宋体" w:hAnsi="宋体" w:cs="宋体"/>
          <w:kern w:val="0"/>
        </w:rPr>
        <w:t>晓斌</w:t>
      </w:r>
      <w:r>
        <w:rPr>
          <w:rFonts w:hint="eastAsia" w:ascii="宋体" w:hAnsi="宋体" w:cs="宋体"/>
          <w:kern w:val="0"/>
        </w:rPr>
        <w:t xml:space="preserve"> </w:t>
      </w:r>
      <w:r>
        <w:rPr>
          <w:rFonts w:ascii="宋体" w:hAnsi="宋体" w:cs="宋体"/>
          <w:kern w:val="0"/>
        </w:rPr>
        <w:t>田</w:t>
      </w:r>
      <w:r>
        <w:rPr>
          <w:rFonts w:hint="eastAsia" w:ascii="宋体" w:hAnsi="宋体" w:cs="宋体"/>
          <w:kern w:val="0"/>
        </w:rPr>
        <w:t>德</w:t>
      </w:r>
      <w:r>
        <w:rPr>
          <w:rFonts w:ascii="宋体" w:hAnsi="宋体" w:cs="宋体"/>
          <w:kern w:val="0"/>
        </w:rPr>
        <w:t>仓</w:t>
      </w:r>
      <w:r>
        <w:rPr>
          <w:rFonts w:hint="eastAsia" w:ascii="宋体" w:hAnsi="宋体" w:cs="宋体"/>
          <w:kern w:val="0"/>
        </w:rPr>
        <w:t xml:space="preserve"> 王贺</w:t>
      </w:r>
      <w:r>
        <w:rPr>
          <w:rFonts w:ascii="宋体" w:hAnsi="宋体" w:cs="宋体"/>
          <w:kern w:val="0"/>
        </w:rPr>
        <w:t>珍</w:t>
      </w:r>
    </w:p>
    <w:bookmarkEnd w:id="2"/>
    <w:sdt>
      <w:sdtPr>
        <w:rPr>
          <w:rFonts w:hint="eastAsia" w:ascii="黑体" w:hAnsi="黑体" w:eastAsia="黑体" w:cs="黑体"/>
          <w:b/>
          <w:bCs/>
          <w:w w:val="100"/>
          <w:kern w:val="0"/>
          <w:sz w:val="32"/>
          <w:szCs w:val="32"/>
          <w:lang w:eastAsia="zh-CN"/>
        </w:rPr>
        <w:tag w:val="NEW_STAND_NAME"/>
        <w:id w:val="595910757"/>
        <w:lock w:val="sdtLocked"/>
        <w:placeholder>
          <w:docPart w:val="{2ddd84d2-2289-4856-9544-be95648efde0}"/>
        </w:placeholder>
      </w:sdtPr>
      <w:sdtEndPr>
        <w:rPr>
          <w:rFonts w:hint="eastAsia" w:ascii="黑体" w:hAnsi="黑体" w:eastAsia="黑体" w:cs="黑体"/>
          <w:b/>
          <w:bCs/>
          <w:w w:val="100"/>
          <w:kern w:val="0"/>
          <w:sz w:val="32"/>
          <w:szCs w:val="32"/>
          <w:lang w:eastAsia="zh-CN"/>
        </w:rPr>
      </w:sdtEndPr>
      <w:sdtContent>
        <w:p>
          <w:pPr>
            <w:autoSpaceDE w:val="0"/>
            <w:autoSpaceDN w:val="0"/>
            <w:spacing w:line="560" w:lineRule="exact"/>
            <w:ind w:left="0" w:leftChars="0" w:firstLine="0" w:firstLineChars="0"/>
            <w:jc w:val="center"/>
            <w:rPr>
              <w:rFonts w:hint="eastAsia" w:ascii="黑体" w:hAnsi="黑体" w:eastAsia="黑体" w:cs="黑体"/>
              <w:b/>
              <w:bCs/>
              <w:w w:val="100"/>
              <w:kern w:val="0"/>
              <w:sz w:val="32"/>
              <w:szCs w:val="32"/>
              <w:lang w:eastAsia="zh-CN"/>
            </w:rPr>
          </w:pPr>
          <w:bookmarkStart w:id="3" w:name="NEW_STAND_NAME"/>
          <w:r>
            <w:rPr>
              <w:rFonts w:hint="eastAsia" w:ascii="黑体" w:hAnsi="黑体" w:eastAsia="黑体" w:cs="黑体"/>
              <w:b/>
              <w:bCs/>
              <w:w w:val="100"/>
              <w:kern w:val="0"/>
              <w:sz w:val="32"/>
              <w:szCs w:val="32"/>
              <w:lang w:eastAsia="zh-CN"/>
            </w:rPr>
            <w:t>城市轨道交通设施运维</w:t>
          </w:r>
        </w:p>
        <w:p>
          <w:pPr>
            <w:autoSpaceDE w:val="0"/>
            <w:autoSpaceDN w:val="0"/>
            <w:spacing w:line="560" w:lineRule="exact"/>
            <w:ind w:left="0" w:leftChars="0" w:firstLine="0" w:firstLineChars="0"/>
            <w:jc w:val="center"/>
            <w:rPr>
              <w:sz w:val="32"/>
              <w:szCs w:val="32"/>
            </w:rPr>
          </w:pPr>
          <w:r>
            <w:rPr>
              <w:rFonts w:hint="eastAsia" w:ascii="黑体" w:hAnsi="黑体" w:eastAsia="黑体" w:cs="黑体"/>
              <w:b/>
              <w:bCs/>
              <w:w w:val="100"/>
              <w:kern w:val="0"/>
              <w:sz w:val="32"/>
              <w:szCs w:val="32"/>
              <w:lang w:eastAsia="zh-CN"/>
            </w:rPr>
            <w:t>接触轨几何参数测量技术指南</w:t>
          </w:r>
        </w:p>
      </w:sdtContent>
    </w:sdt>
    <w:bookmarkEnd w:id="3"/>
    <w:p>
      <w:pPr>
        <w:pStyle w:val="20"/>
        <w:spacing w:before="312" w:after="312" w:line="240" w:lineRule="auto"/>
      </w:pPr>
      <w:bookmarkStart w:id="4" w:name="_Toc216787280"/>
      <w:bookmarkStart w:id="5" w:name="_Toc214267107"/>
      <w:bookmarkStart w:id="6" w:name="_Toc26986771"/>
      <w:bookmarkStart w:id="7" w:name="_Toc26718930"/>
      <w:bookmarkStart w:id="8" w:name="_Toc24884218"/>
      <w:bookmarkStart w:id="9" w:name="_Toc24884211"/>
      <w:bookmarkStart w:id="10" w:name="_Toc26986530"/>
      <w:bookmarkStart w:id="11" w:name="_Toc17233333"/>
      <w:bookmarkStart w:id="12" w:name="_Toc26648465"/>
      <w:bookmarkStart w:id="13" w:name="_Toc17233325"/>
      <w:bookmarkStart w:id="14" w:name="_Toc215561792"/>
      <w:r>
        <w:rPr>
          <w:rFonts w:hint="eastAsia"/>
        </w:rPr>
        <w:t>范围</w:t>
      </w:r>
      <w:bookmarkEnd w:id="4"/>
      <w:bookmarkEnd w:id="5"/>
      <w:bookmarkEnd w:id="6"/>
      <w:bookmarkEnd w:id="7"/>
      <w:bookmarkEnd w:id="8"/>
      <w:bookmarkEnd w:id="9"/>
      <w:bookmarkEnd w:id="10"/>
      <w:bookmarkEnd w:id="11"/>
      <w:bookmarkEnd w:id="12"/>
      <w:bookmarkEnd w:id="13"/>
      <w:bookmarkEnd w:id="14"/>
    </w:p>
    <w:p>
      <w:pPr>
        <w:pStyle w:val="15"/>
        <w:spacing w:line="360" w:lineRule="auto"/>
        <w:ind w:firstLine="420"/>
        <w:rPr>
          <w:rFonts w:hAnsi="宋体"/>
        </w:rPr>
      </w:pPr>
      <w:bookmarkStart w:id="15" w:name="_Toc17233326"/>
      <w:bookmarkStart w:id="16" w:name="_Toc24884219"/>
      <w:bookmarkStart w:id="17" w:name="_Toc26648466"/>
      <w:bookmarkStart w:id="18" w:name="_Toc17233334"/>
      <w:bookmarkStart w:id="19" w:name="_Toc24884212"/>
      <w:r>
        <w:rPr>
          <w:rFonts w:hint="eastAsia" w:hAnsi="宋体"/>
        </w:rPr>
        <w:t>本</w:t>
      </w:r>
      <w:r>
        <w:rPr>
          <w:rFonts w:hAnsi="宋体"/>
        </w:rPr>
        <w:t>文件</w:t>
      </w:r>
      <w:r>
        <w:rPr>
          <w:rFonts w:hint="eastAsia" w:hAnsi="宋体"/>
        </w:rPr>
        <w:t>描述了广东省城市轨道交通设施运维</w:t>
      </w:r>
      <w:r>
        <w:rPr>
          <w:rFonts w:hAnsi="宋体"/>
        </w:rPr>
        <w:t>接触轨几何参数</w:t>
      </w:r>
      <w:r>
        <w:rPr>
          <w:rFonts w:hint="eastAsia" w:hAnsi="宋体"/>
        </w:rPr>
        <w:t>的测量</w:t>
      </w:r>
      <w:r>
        <w:rPr>
          <w:rFonts w:hAnsi="宋体"/>
        </w:rPr>
        <w:t>方法</w:t>
      </w:r>
      <w:r>
        <w:rPr>
          <w:rFonts w:hint="eastAsia" w:hAnsi="宋体"/>
        </w:rPr>
        <w:t>，规定</w:t>
      </w:r>
      <w:r>
        <w:rPr>
          <w:rFonts w:hAnsi="宋体"/>
        </w:rPr>
        <w:t>了</w:t>
      </w:r>
      <w:r>
        <w:rPr>
          <w:rFonts w:hint="eastAsia" w:hAnsi="宋体"/>
        </w:rPr>
        <w:t>技术要</w:t>
      </w:r>
      <w:r>
        <w:rPr>
          <w:rFonts w:hAnsi="宋体"/>
        </w:rPr>
        <w:t>求、</w:t>
      </w:r>
      <w:r>
        <w:rPr>
          <w:rFonts w:hint="eastAsia" w:hAnsi="宋体"/>
        </w:rPr>
        <w:t>测量</w:t>
      </w:r>
      <w:r>
        <w:rPr>
          <w:rFonts w:hAnsi="宋体"/>
        </w:rPr>
        <w:t>方法和注意事项</w:t>
      </w:r>
      <w:r>
        <w:rPr>
          <w:rFonts w:hint="eastAsia" w:hAnsi="宋体"/>
        </w:rPr>
        <w:t>。</w:t>
      </w:r>
    </w:p>
    <w:p>
      <w:pPr>
        <w:pStyle w:val="15"/>
        <w:spacing w:line="360" w:lineRule="auto"/>
        <w:ind w:firstLine="420"/>
        <w:rPr>
          <w:rFonts w:hAnsi="宋体"/>
        </w:rPr>
      </w:pPr>
      <w:r>
        <w:rPr>
          <w:rFonts w:hint="eastAsia" w:hAnsi="宋体"/>
        </w:rPr>
        <w:t>本文件准适用于下部受流方式的</w:t>
      </w:r>
      <w:r>
        <w:rPr>
          <w:rFonts w:hAnsi="宋体"/>
        </w:rPr>
        <w:t>接触轨几何参数</w:t>
      </w:r>
      <w:r>
        <w:rPr>
          <w:rFonts w:hint="eastAsia" w:hAnsi="宋体"/>
        </w:rPr>
        <w:t>的</w:t>
      </w:r>
      <w:r>
        <w:rPr>
          <w:rFonts w:hAnsi="宋体"/>
        </w:rPr>
        <w:t>测量</w:t>
      </w:r>
      <w:r>
        <w:rPr>
          <w:rFonts w:hint="eastAsia" w:hAnsi="宋体"/>
        </w:rPr>
        <w:t>,其他</w:t>
      </w:r>
      <w:r>
        <w:rPr>
          <w:rFonts w:hAnsi="宋体"/>
        </w:rPr>
        <w:t>受流方式</w:t>
      </w:r>
      <w:r>
        <w:rPr>
          <w:rFonts w:hint="eastAsia" w:hAnsi="宋体"/>
        </w:rPr>
        <w:t>的</w:t>
      </w:r>
      <w:r>
        <w:rPr>
          <w:rFonts w:hAnsi="宋体"/>
        </w:rPr>
        <w:t>接触轨</w:t>
      </w:r>
      <w:r>
        <w:rPr>
          <w:rFonts w:hint="eastAsia" w:hAnsi="宋体"/>
        </w:rPr>
        <w:t>可参考执行。</w:t>
      </w:r>
    </w:p>
    <w:p>
      <w:pPr>
        <w:pStyle w:val="21"/>
        <w:spacing w:line="360" w:lineRule="auto"/>
      </w:pPr>
      <w:r>
        <w:rPr>
          <w:rFonts w:hint="eastAsia" w:hAnsi="宋体"/>
        </w:rPr>
        <w:t>接触轨几何参数测量技术除应符合本文件规定外，还应符合国家、行业及广东省现行有关法律法规、技术标准的规定。</w:t>
      </w:r>
    </w:p>
    <w:p>
      <w:pPr>
        <w:pStyle w:val="20"/>
        <w:spacing w:before="312" w:after="312" w:line="240" w:lineRule="auto"/>
      </w:pPr>
      <w:bookmarkStart w:id="20" w:name="_Toc214267108"/>
      <w:bookmarkStart w:id="21" w:name="_Toc26986531"/>
      <w:bookmarkStart w:id="22" w:name="_Toc26986772"/>
      <w:bookmarkStart w:id="23" w:name="_Toc26718931"/>
      <w:bookmarkStart w:id="24" w:name="_Toc215561793"/>
      <w:bookmarkStart w:id="25" w:name="_Toc216787281"/>
      <w:r>
        <w:rPr>
          <w:rFonts w:hint="eastAsia"/>
        </w:rPr>
        <w:t>规范性引用文件</w:t>
      </w:r>
      <w:bookmarkEnd w:id="15"/>
      <w:bookmarkEnd w:id="16"/>
      <w:bookmarkEnd w:id="17"/>
      <w:bookmarkEnd w:id="18"/>
      <w:bookmarkEnd w:id="19"/>
      <w:bookmarkEnd w:id="20"/>
      <w:bookmarkEnd w:id="21"/>
      <w:bookmarkEnd w:id="22"/>
      <w:bookmarkEnd w:id="23"/>
      <w:bookmarkEnd w:id="24"/>
      <w:bookmarkEnd w:id="25"/>
    </w:p>
    <w:sdt>
      <w:sdtPr>
        <w:rPr>
          <w:rFonts w:hint="eastAsia"/>
        </w:rPr>
        <w:id w:val="715848253"/>
        <w:placeholder>
          <w:docPart w:val="{93d155b4-337f-4dcd-8e1b-5b7ce8f90c9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15"/>
            <w:spacing w:line="360" w:lineRule="auto"/>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15"/>
        <w:spacing w:line="360" w:lineRule="auto"/>
        <w:ind w:firstLine="409" w:firstLineChars="195"/>
        <w:jc w:val="left"/>
      </w:pPr>
      <w:r>
        <w:t>CJJ/T 198-2013  城市轨道交通接触轨供电系统技术规范</w:t>
      </w:r>
    </w:p>
    <w:p>
      <w:pPr>
        <w:pStyle w:val="20"/>
        <w:spacing w:before="312" w:after="312" w:line="240" w:lineRule="auto"/>
      </w:pPr>
      <w:bookmarkStart w:id="26" w:name="_Toc214267109"/>
      <w:bookmarkStart w:id="27" w:name="_Toc215561794"/>
      <w:bookmarkStart w:id="28" w:name="_Toc216787282"/>
      <w:r>
        <w:rPr>
          <w:rFonts w:hint="eastAsia"/>
          <w:szCs w:val="21"/>
        </w:rPr>
        <w:t>术语和定义</w:t>
      </w:r>
      <w:bookmarkEnd w:id="26"/>
      <w:bookmarkEnd w:id="27"/>
      <w:bookmarkEnd w:id="28"/>
    </w:p>
    <w:sdt>
      <w:sdtPr>
        <w:id w:val="-1909835108"/>
        <w:placeholder>
          <w:docPart w:val="{43ad4161-981b-4cbf-801d-f58733887758}"/>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pPr>
            <w:pStyle w:val="15"/>
            <w:spacing w:line="360" w:lineRule="auto"/>
            <w:ind w:firstLine="420"/>
          </w:pPr>
          <w:bookmarkStart w:id="29" w:name="_Toc26986532"/>
          <w:bookmarkEnd w:id="29"/>
          <w:r>
            <w:t>下列术语和定义适用于本文件。</w:t>
          </w:r>
        </w:p>
      </w:sdtContent>
    </w:sdt>
    <w:p>
      <w:pPr>
        <w:pStyle w:val="22"/>
        <w:spacing w:line="360" w:lineRule="auto"/>
        <w:ind w:left="420" w:hanging="420" w:hangingChars="200"/>
        <w:rPr>
          <w:rFonts w:ascii="黑体" w:hAnsi="黑体" w:eastAsia="黑体"/>
        </w:rPr>
      </w:pPr>
      <w:r>
        <w:rPr>
          <w:rFonts w:ascii="黑体" w:hAnsi="黑体" w:eastAsia="黑体"/>
        </w:rPr>
        <w:br w:type="textWrapping"/>
      </w:r>
      <w:r>
        <w:rPr>
          <w:rFonts w:hint="eastAsia" w:ascii="黑体" w:hAnsi="黑体" w:eastAsia="黑体"/>
        </w:rPr>
        <w:t>接触轨几何</w:t>
      </w:r>
      <w:r>
        <w:rPr>
          <w:rFonts w:ascii="黑体" w:hAnsi="黑体" w:eastAsia="黑体"/>
        </w:rPr>
        <w:t>参数c</w:t>
      </w:r>
      <w:r>
        <w:rPr>
          <w:rFonts w:hint="eastAsia" w:ascii="黑体" w:hAnsi="黑体" w:eastAsia="黑体"/>
        </w:rPr>
        <w:t xml:space="preserve">ontact </w:t>
      </w:r>
      <w:r>
        <w:rPr>
          <w:rFonts w:ascii="黑体" w:hAnsi="黑体" w:eastAsia="黑体"/>
        </w:rPr>
        <w:t>rail</w:t>
      </w:r>
      <w:r>
        <w:rPr>
          <w:rFonts w:hint="eastAsia" w:ascii="黑体" w:hAnsi="黑体" w:eastAsia="黑体"/>
        </w:rPr>
        <w:t xml:space="preserve"> </w:t>
      </w:r>
      <w:r>
        <w:rPr>
          <w:rFonts w:ascii="黑体" w:hAnsi="黑体" w:eastAsia="黑体"/>
        </w:rPr>
        <w:t>g</w:t>
      </w:r>
      <w:r>
        <w:rPr>
          <w:rFonts w:hint="eastAsia" w:ascii="黑体" w:hAnsi="黑体" w:eastAsia="黑体"/>
        </w:rPr>
        <w:t xml:space="preserve">eometric </w:t>
      </w:r>
      <w:r>
        <w:rPr>
          <w:rFonts w:ascii="黑体" w:hAnsi="黑体" w:eastAsia="黑体"/>
        </w:rPr>
        <w:t>p</w:t>
      </w:r>
      <w:r>
        <w:rPr>
          <w:rFonts w:hint="eastAsia" w:ascii="黑体" w:hAnsi="黑体" w:eastAsia="黑体"/>
        </w:rPr>
        <w:t>arameter</w:t>
      </w:r>
    </w:p>
    <w:p>
      <w:pPr>
        <w:pStyle w:val="22"/>
        <w:numPr>
          <w:ilvl w:val="0"/>
          <w:numId w:val="0"/>
        </w:numPr>
        <w:spacing w:line="360" w:lineRule="auto"/>
        <w:ind w:left="420"/>
        <w:rPr>
          <w:rFonts w:ascii="黑体" w:hAnsi="黑体" w:eastAsia="黑体"/>
        </w:rPr>
      </w:pPr>
      <w:r>
        <w:rPr>
          <w:rFonts w:hint="eastAsia" w:hAnsi="宋体"/>
        </w:rPr>
        <w:t>接触轨工作高度、接触轨水平定位</w:t>
      </w:r>
      <w:r>
        <w:rPr>
          <w:rFonts w:hAnsi="宋体"/>
        </w:rPr>
        <w:t>和接触</w:t>
      </w:r>
      <w:r>
        <w:rPr>
          <w:rFonts w:hint="eastAsia" w:hAnsi="宋体"/>
        </w:rPr>
        <w:t>轨</w:t>
      </w:r>
      <w:r>
        <w:rPr>
          <w:rFonts w:hAnsi="宋体"/>
        </w:rPr>
        <w:t>磨耗。</w:t>
      </w:r>
    </w:p>
    <w:p>
      <w:pPr>
        <w:pStyle w:val="22"/>
        <w:spacing w:line="360" w:lineRule="auto"/>
        <w:ind w:left="420" w:hanging="420" w:hangingChars="200"/>
        <w:rPr>
          <w:rFonts w:ascii="黑体" w:hAnsi="黑体" w:eastAsia="黑体"/>
        </w:rPr>
      </w:pPr>
    </w:p>
    <w:p>
      <w:pPr>
        <w:pStyle w:val="22"/>
        <w:numPr>
          <w:ilvl w:val="0"/>
          <w:numId w:val="0"/>
        </w:numPr>
        <w:spacing w:line="360" w:lineRule="auto"/>
        <w:ind w:left="420"/>
        <w:rPr>
          <w:rFonts w:ascii="黑体" w:hAnsi="黑体" w:eastAsia="黑体"/>
        </w:rPr>
      </w:pPr>
      <w:r>
        <w:rPr>
          <w:rFonts w:hint="eastAsia" w:ascii="黑体" w:hAnsi="黑体" w:eastAsia="黑体"/>
        </w:rPr>
        <w:t>接触轨</w:t>
      </w:r>
      <w:r>
        <w:rPr>
          <w:rFonts w:ascii="黑体" w:hAnsi="黑体" w:eastAsia="黑体"/>
        </w:rPr>
        <w:t>contact rail system</w:t>
      </w:r>
    </w:p>
    <w:p>
      <w:pPr>
        <w:pStyle w:val="15"/>
        <w:spacing w:line="360" w:lineRule="auto"/>
        <w:ind w:firstLine="420"/>
      </w:pPr>
      <w:r>
        <w:rPr>
          <w:rFonts w:hint="eastAsia" w:hAnsi="宋体"/>
        </w:rPr>
        <w:t>敷设在走行轨一侧通过集电靴为电动车辆</w:t>
      </w:r>
      <w:r>
        <w:rPr>
          <w:rFonts w:hAnsi="宋体"/>
        </w:rPr>
        <w:t>授给电能的导电轨系统。</w:t>
      </w:r>
    </w:p>
    <w:p>
      <w:pPr>
        <w:pStyle w:val="22"/>
        <w:spacing w:line="360" w:lineRule="auto"/>
        <w:ind w:left="420" w:hanging="420" w:hangingChars="200"/>
        <w:rPr>
          <w:rFonts w:ascii="黑体" w:hAnsi="黑体" w:eastAsia="黑体"/>
        </w:rPr>
      </w:pPr>
      <w:r>
        <w:rPr>
          <w:rFonts w:ascii="黑体" w:hAnsi="黑体" w:eastAsia="黑体"/>
        </w:rPr>
        <w:br w:type="textWrapping"/>
      </w:r>
      <w:r>
        <w:rPr>
          <w:rFonts w:hint="eastAsia" w:ascii="黑体" w:hAnsi="黑体" w:eastAsia="黑体"/>
        </w:rPr>
        <w:t>接触轨工作高度</w:t>
      </w:r>
      <w:r>
        <w:rPr>
          <w:rFonts w:ascii="黑体" w:hAnsi="黑体" w:eastAsia="黑体"/>
        </w:rPr>
        <w:t>contact rail working height to span</w:t>
      </w:r>
    </w:p>
    <w:p>
      <w:pPr>
        <w:pStyle w:val="15"/>
        <w:spacing w:line="360" w:lineRule="auto"/>
        <w:ind w:firstLine="420"/>
        <w:rPr>
          <w:rFonts w:hAnsi="宋体"/>
        </w:rPr>
      </w:pPr>
      <w:r>
        <w:rPr>
          <w:rFonts w:hAnsi="宋体"/>
        </w:rPr>
        <w:t>接触轨授流面与走行轨轨面连线的垂直距离</w:t>
      </w:r>
      <w:r>
        <w:rPr>
          <w:rFonts w:hint="eastAsia" w:hAnsi="宋体"/>
        </w:rPr>
        <w:t>。</w:t>
      </w:r>
    </w:p>
    <w:p>
      <w:pPr>
        <w:pStyle w:val="15"/>
        <w:spacing w:line="360" w:lineRule="auto"/>
        <w:ind w:firstLine="420"/>
      </w:pPr>
      <w:r>
        <w:rPr>
          <w:rFonts w:hAnsi="宋体"/>
        </w:rPr>
        <w:t>[来源: CJJ</w:t>
      </w:r>
      <w:r>
        <w:rPr>
          <w:rFonts w:hint="eastAsia" w:hAnsi="宋体"/>
        </w:rPr>
        <w:t>/</w:t>
      </w:r>
      <w:r>
        <w:rPr>
          <w:rFonts w:hAnsi="宋体"/>
        </w:rPr>
        <w:t>T 198-2013,2.0.12]</w:t>
      </w:r>
    </w:p>
    <w:p>
      <w:pPr>
        <w:pStyle w:val="22"/>
        <w:spacing w:line="360" w:lineRule="auto"/>
        <w:ind w:left="420" w:hanging="420" w:hangingChars="200"/>
        <w:rPr>
          <w:rFonts w:ascii="黑体" w:hAnsi="黑体" w:eastAsia="黑体"/>
        </w:rPr>
      </w:pPr>
    </w:p>
    <w:p>
      <w:pPr>
        <w:pStyle w:val="22"/>
        <w:numPr>
          <w:ilvl w:val="0"/>
          <w:numId w:val="0"/>
        </w:numPr>
        <w:spacing w:line="360" w:lineRule="auto"/>
        <w:ind w:left="420"/>
        <w:rPr>
          <w:rFonts w:ascii="黑体" w:hAnsi="黑体" w:eastAsia="黑体"/>
        </w:rPr>
      </w:pPr>
      <w:r>
        <w:rPr>
          <w:rFonts w:hint="eastAsia" w:ascii="黑体" w:hAnsi="黑体" w:eastAsia="黑体"/>
        </w:rPr>
        <w:t>接触轨水平定位</w:t>
      </w:r>
      <w:r>
        <w:rPr>
          <w:rFonts w:ascii="黑体" w:hAnsi="黑体" w:eastAsia="黑体"/>
        </w:rPr>
        <w:t>contacttrack offset value</w:t>
      </w:r>
    </w:p>
    <w:p>
      <w:pPr>
        <w:pStyle w:val="15"/>
        <w:spacing w:line="360" w:lineRule="auto"/>
        <w:ind w:firstLine="420"/>
      </w:pPr>
      <w:r>
        <w:t>接触轨中轴线与轨面连线中垂线的垂直(水平)距离</w:t>
      </w:r>
      <w:r>
        <w:rPr>
          <w:rFonts w:hint="eastAsia"/>
        </w:rPr>
        <w:t>。</w:t>
      </w:r>
      <w:r>
        <w:t xml:space="preserve"> </w:t>
      </w:r>
    </w:p>
    <w:p>
      <w:pPr>
        <w:pStyle w:val="15"/>
        <w:spacing w:line="360" w:lineRule="auto"/>
        <w:ind w:firstLine="420"/>
        <w:rPr>
          <w:rFonts w:hAnsi="宋体"/>
        </w:rPr>
      </w:pPr>
      <w:r>
        <w:rPr>
          <w:rFonts w:hAnsi="宋体"/>
        </w:rPr>
        <w:t>[来源: CJJ/T 198-2013,2.0.13]</w:t>
      </w:r>
    </w:p>
    <w:p>
      <w:pPr>
        <w:pStyle w:val="22"/>
        <w:spacing w:line="360" w:lineRule="auto"/>
        <w:ind w:left="420" w:hanging="420" w:hangingChars="200"/>
        <w:rPr>
          <w:rFonts w:ascii="黑体" w:hAnsi="黑体" w:eastAsia="黑体"/>
        </w:rPr>
      </w:pPr>
    </w:p>
    <w:p>
      <w:pPr>
        <w:pStyle w:val="22"/>
        <w:numPr>
          <w:ilvl w:val="0"/>
          <w:numId w:val="0"/>
        </w:numPr>
        <w:spacing w:line="360" w:lineRule="auto"/>
        <w:ind w:left="420"/>
        <w:rPr>
          <w:rFonts w:ascii="黑体" w:hAnsi="黑体" w:eastAsia="黑体"/>
        </w:rPr>
      </w:pPr>
      <w:r>
        <w:rPr>
          <w:rFonts w:ascii="黑体" w:hAnsi="黑体" w:eastAsia="黑体"/>
        </w:rPr>
        <w:t>接触轨磨耗wear of contact rail</w:t>
      </w:r>
    </w:p>
    <w:p>
      <w:pPr>
        <w:pStyle w:val="15"/>
        <w:spacing w:line="360" w:lineRule="auto"/>
        <w:ind w:firstLine="420"/>
        <w:rPr>
          <w:rFonts w:hint="eastAsia" w:hAnsi="宋体"/>
        </w:rPr>
      </w:pPr>
      <w:r>
        <w:rPr>
          <w:rFonts w:hint="eastAsia" w:hAnsi="宋体"/>
        </w:rPr>
        <w:t>接触轨授流面</w:t>
      </w:r>
      <w:r>
        <w:rPr>
          <w:rFonts w:hAnsi="宋体"/>
        </w:rPr>
        <w:t>受</w:t>
      </w:r>
      <w:r>
        <w:rPr>
          <w:rFonts w:hint="eastAsia" w:hAnsi="宋体"/>
        </w:rPr>
        <w:t>列车集电刷</w:t>
      </w:r>
      <w:r>
        <w:rPr>
          <w:rFonts w:hAnsi="宋体"/>
        </w:rPr>
        <w:t>的摩擦、冲击和机械振动等因素的影响</w:t>
      </w:r>
      <w:r>
        <w:rPr>
          <w:rFonts w:hint="eastAsia" w:hAnsi="宋体"/>
        </w:rPr>
        <w:t>，</w:t>
      </w:r>
      <w:r>
        <w:rPr>
          <w:rFonts w:hAnsi="宋体"/>
        </w:rPr>
        <w:t>导致接触</w:t>
      </w:r>
      <w:r>
        <w:rPr>
          <w:rFonts w:hint="eastAsia" w:hAnsi="宋体"/>
        </w:rPr>
        <w:t>轨</w:t>
      </w:r>
      <w:r>
        <w:rPr>
          <w:rFonts w:hAnsi="宋体"/>
        </w:rPr>
        <w:t>带的几何形状和尺寸发生变</w:t>
      </w:r>
      <w:r>
        <w:rPr>
          <w:rFonts w:hint="eastAsia" w:hAnsi="宋体"/>
        </w:rPr>
        <w:t>化的值。</w:t>
      </w:r>
    </w:p>
    <w:p>
      <w:pPr>
        <w:pStyle w:val="15"/>
        <w:spacing w:line="360" w:lineRule="auto"/>
        <w:ind w:firstLine="0" w:firstLineChars="0"/>
        <w:rPr>
          <w:rFonts w:ascii="黑体" w:hAnsi="黑体" w:eastAsia="黑体"/>
        </w:rPr>
      </w:pPr>
      <w:r>
        <w:rPr>
          <w:rFonts w:hint="eastAsia" w:ascii="黑体" w:hAnsi="黑体" w:eastAsia="黑体"/>
        </w:rPr>
        <w:t>3.6</w:t>
      </w:r>
    </w:p>
    <w:p>
      <w:pPr>
        <w:pStyle w:val="22"/>
        <w:numPr>
          <w:ilvl w:val="0"/>
          <w:numId w:val="0"/>
        </w:numPr>
        <w:spacing w:line="360" w:lineRule="auto"/>
        <w:ind w:left="420"/>
        <w:rPr>
          <w:rFonts w:ascii="黑体" w:hAnsi="黑体" w:eastAsia="黑体"/>
        </w:rPr>
      </w:pPr>
      <w:r>
        <w:rPr>
          <w:rFonts w:hint="eastAsia" w:ascii="黑体" w:hAnsi="黑体" w:eastAsia="黑体"/>
        </w:rPr>
        <w:t>绝缘支架</w:t>
      </w:r>
      <w:r>
        <w:rPr>
          <w:rFonts w:ascii="黑体" w:hAnsi="黑体" w:eastAsia="黑体"/>
        </w:rPr>
        <w:t>insulation support</w:t>
      </w:r>
    </w:p>
    <w:p>
      <w:pPr>
        <w:pStyle w:val="15"/>
        <w:spacing w:line="360" w:lineRule="auto"/>
        <w:ind w:firstLine="420"/>
        <w:rPr>
          <w:rFonts w:hAnsi="宋体"/>
        </w:rPr>
      </w:pPr>
      <w:r>
        <w:rPr>
          <w:rFonts w:hint="eastAsia" w:hAnsi="宋体"/>
        </w:rPr>
        <w:t>支撑并固定接触轨，起绝缘和支撑作用的部件。</w:t>
      </w:r>
    </w:p>
    <w:p>
      <w:pPr>
        <w:pStyle w:val="15"/>
        <w:spacing w:line="360" w:lineRule="auto"/>
        <w:ind w:firstLine="420"/>
        <w:rPr>
          <w:rFonts w:hAnsi="宋体"/>
        </w:rPr>
      </w:pPr>
      <w:r>
        <w:rPr>
          <w:rFonts w:hAnsi="宋体"/>
        </w:rPr>
        <w:t>[来源: CJJ/T 198-2013,2.0.3]</w:t>
      </w:r>
    </w:p>
    <w:p>
      <w:pPr>
        <w:pStyle w:val="15"/>
        <w:spacing w:line="360" w:lineRule="auto"/>
        <w:ind w:firstLine="0" w:firstLineChars="0"/>
        <w:rPr>
          <w:rFonts w:ascii="黑体" w:hAnsi="黑体" w:eastAsia="黑体"/>
        </w:rPr>
      </w:pPr>
      <w:r>
        <w:rPr>
          <w:rFonts w:hint="eastAsia" w:ascii="黑体" w:hAnsi="黑体" w:eastAsia="黑体"/>
        </w:rPr>
        <w:t>3.7</w:t>
      </w:r>
    </w:p>
    <w:p>
      <w:pPr>
        <w:pStyle w:val="22"/>
        <w:numPr>
          <w:ilvl w:val="0"/>
          <w:numId w:val="0"/>
        </w:numPr>
        <w:spacing w:line="360" w:lineRule="auto"/>
        <w:ind w:left="420"/>
        <w:rPr>
          <w:rFonts w:hAnsi="宋体"/>
        </w:rPr>
      </w:pPr>
      <w:r>
        <w:rPr>
          <w:rFonts w:hint="eastAsia" w:ascii="黑体" w:hAnsi="黑体" w:eastAsia="黑体"/>
        </w:rPr>
        <w:t>中间接头intertediate</w:t>
      </w:r>
      <w:r>
        <w:rPr>
          <w:rFonts w:ascii="黑体" w:hAnsi="黑体" w:eastAsia="黑体"/>
        </w:rPr>
        <w:t xml:space="preserve"> </w:t>
      </w:r>
      <w:r>
        <w:rPr>
          <w:rFonts w:hint="eastAsia" w:ascii="黑体" w:hAnsi="黑体" w:eastAsia="黑体"/>
        </w:rPr>
        <w:t>connector</w:t>
      </w:r>
    </w:p>
    <w:p>
      <w:pPr>
        <w:pStyle w:val="15"/>
        <w:spacing w:line="360" w:lineRule="auto"/>
        <w:ind w:firstLine="420" w:firstLineChars="0"/>
        <w:rPr>
          <w:rFonts w:hAnsi="宋体"/>
        </w:rPr>
      </w:pPr>
      <w:r>
        <w:rPr>
          <w:rFonts w:hint="eastAsia" w:hAnsi="宋体"/>
        </w:rPr>
        <w:t>用于连接两根接触轨的部件。</w:t>
      </w:r>
    </w:p>
    <w:p>
      <w:pPr>
        <w:pStyle w:val="15"/>
        <w:spacing w:line="360" w:lineRule="auto"/>
        <w:ind w:firstLine="420" w:firstLineChars="0"/>
        <w:rPr>
          <w:rFonts w:hAnsi="宋体"/>
        </w:rPr>
      </w:pPr>
      <w:r>
        <w:rPr>
          <w:rFonts w:hAnsi="宋体"/>
        </w:rPr>
        <w:t>[来源: CJJ/T 198-2013,2.0.4]</w:t>
      </w:r>
    </w:p>
    <w:p>
      <w:pPr>
        <w:pStyle w:val="15"/>
        <w:spacing w:line="360" w:lineRule="auto"/>
        <w:ind w:firstLine="0" w:firstLineChars="0"/>
        <w:rPr>
          <w:rFonts w:ascii="黑体" w:hAnsi="黑体" w:eastAsia="黑体"/>
        </w:rPr>
      </w:pPr>
      <w:r>
        <w:rPr>
          <w:rFonts w:ascii="黑体" w:hAnsi="黑体" w:eastAsia="黑体"/>
        </w:rPr>
        <w:t>3.8</w:t>
      </w:r>
    </w:p>
    <w:p>
      <w:pPr>
        <w:pStyle w:val="15"/>
        <w:spacing w:line="360" w:lineRule="auto"/>
        <w:ind w:firstLine="0" w:firstLineChars="0"/>
        <w:rPr>
          <w:rFonts w:hAnsi="宋体"/>
        </w:rPr>
      </w:pPr>
      <w:r>
        <w:rPr>
          <w:rFonts w:hAnsi="宋体"/>
        </w:rPr>
        <w:t xml:space="preserve">   </w:t>
      </w:r>
      <w:r>
        <w:rPr>
          <w:rFonts w:hint="eastAsia" w:ascii="黑体" w:hAnsi="黑体" w:eastAsia="黑体"/>
        </w:rPr>
        <w:t>端部弯头end of the elbow</w:t>
      </w:r>
    </w:p>
    <w:p>
      <w:pPr>
        <w:pStyle w:val="15"/>
        <w:spacing w:line="360" w:lineRule="auto"/>
        <w:ind w:firstLine="315" w:firstLineChars="150"/>
        <w:rPr>
          <w:rFonts w:hAnsi="宋体"/>
        </w:rPr>
      </w:pPr>
      <w:r>
        <w:rPr>
          <w:rFonts w:hint="eastAsia" w:hAnsi="宋体"/>
        </w:rPr>
        <w:t>安装在接触轨断口处与接触轨相连接，用于引导受电靴可靠接触或平稳离开接触轨授流面的部件。</w:t>
      </w:r>
    </w:p>
    <w:p>
      <w:pPr>
        <w:pStyle w:val="15"/>
        <w:spacing w:line="360" w:lineRule="auto"/>
        <w:ind w:firstLine="409" w:firstLineChars="195"/>
        <w:rPr>
          <w:rFonts w:hAnsi="宋体"/>
        </w:rPr>
      </w:pPr>
      <w:r>
        <w:rPr>
          <w:rFonts w:hAnsi="宋体"/>
        </w:rPr>
        <w:t>[来源: CJJ/T 198-2013,2.0.8]</w:t>
      </w:r>
    </w:p>
    <w:p>
      <w:pPr>
        <w:pStyle w:val="15"/>
        <w:spacing w:line="360" w:lineRule="auto"/>
        <w:ind w:firstLine="0" w:firstLineChars="0"/>
        <w:rPr>
          <w:rFonts w:ascii="黑体" w:hAnsi="黑体" w:eastAsia="黑体"/>
        </w:rPr>
      </w:pPr>
      <w:r>
        <w:rPr>
          <w:rFonts w:ascii="黑体" w:hAnsi="黑体" w:eastAsia="黑体"/>
        </w:rPr>
        <w:t>3.9</w:t>
      </w:r>
    </w:p>
    <w:p>
      <w:pPr>
        <w:pStyle w:val="15"/>
        <w:spacing w:line="360" w:lineRule="auto"/>
        <w:ind w:firstLine="409" w:firstLineChars="195"/>
        <w:rPr>
          <w:rFonts w:ascii="黑体" w:hAnsi="黑体" w:eastAsia="黑体"/>
        </w:rPr>
      </w:pPr>
      <w:r>
        <w:rPr>
          <w:rFonts w:hint="eastAsia" w:ascii="黑体" w:hAnsi="黑体" w:eastAsia="黑体"/>
        </w:rPr>
        <w:t>膨胀接头</w:t>
      </w:r>
      <w:r>
        <w:rPr>
          <w:rFonts w:ascii="黑体" w:hAnsi="黑体" w:eastAsia="黑体"/>
        </w:rPr>
        <w:t>expansion joint</w:t>
      </w:r>
    </w:p>
    <w:p>
      <w:pPr>
        <w:pStyle w:val="15"/>
        <w:spacing w:line="360" w:lineRule="auto"/>
        <w:ind w:firstLine="420"/>
        <w:rPr>
          <w:rFonts w:hAnsi="宋体"/>
        </w:rPr>
      </w:pPr>
      <w:r>
        <w:rPr>
          <w:rFonts w:hint="eastAsia" w:hAnsi="宋体"/>
        </w:rPr>
        <w:t>连接两段接触轨，用于补偿接触轨自由伸缩量的部件。</w:t>
      </w:r>
    </w:p>
    <w:p>
      <w:pPr>
        <w:pStyle w:val="15"/>
        <w:spacing w:line="360" w:lineRule="auto"/>
        <w:ind w:firstLine="420"/>
        <w:rPr>
          <w:rFonts w:hAnsi="宋体"/>
        </w:rPr>
      </w:pPr>
      <w:r>
        <w:rPr>
          <w:rFonts w:hAnsi="宋体"/>
        </w:rPr>
        <w:t>[来源: CJJ/T 198-2013,2.0.5]</w:t>
      </w:r>
    </w:p>
    <w:p>
      <w:pPr>
        <w:pStyle w:val="15"/>
        <w:spacing w:line="360" w:lineRule="auto"/>
        <w:ind w:firstLine="0" w:firstLineChars="0"/>
        <w:rPr>
          <w:rFonts w:ascii="黑体" w:hAnsi="黑体" w:eastAsia="黑体"/>
        </w:rPr>
      </w:pPr>
      <w:r>
        <w:rPr>
          <w:rFonts w:ascii="黑体" w:hAnsi="黑体" w:eastAsia="黑体"/>
        </w:rPr>
        <w:t>3.10</w:t>
      </w:r>
    </w:p>
    <w:p>
      <w:pPr>
        <w:pStyle w:val="15"/>
        <w:spacing w:line="360" w:lineRule="auto"/>
        <w:ind w:firstLine="409" w:firstLineChars="195"/>
        <w:rPr>
          <w:rFonts w:hAnsi="宋体"/>
        </w:rPr>
      </w:pPr>
      <w:r>
        <w:rPr>
          <w:rFonts w:hint="eastAsia" w:ascii="黑体" w:hAnsi="黑体" w:eastAsia="黑体"/>
        </w:rPr>
        <w:t>锚段anchor section</w:t>
      </w:r>
    </w:p>
    <w:p>
      <w:pPr>
        <w:pStyle w:val="15"/>
        <w:spacing w:line="360" w:lineRule="auto"/>
        <w:ind w:firstLine="409" w:firstLineChars="195"/>
        <w:rPr>
          <w:rFonts w:hAnsi="宋体"/>
        </w:rPr>
      </w:pPr>
      <w:r>
        <w:rPr>
          <w:rFonts w:hint="eastAsia" w:hAnsi="宋体"/>
        </w:rPr>
        <w:t>接触轨连接成一个独立的机械分段</w:t>
      </w:r>
    </w:p>
    <w:p>
      <w:pPr>
        <w:pStyle w:val="15"/>
        <w:spacing w:line="360" w:lineRule="auto"/>
        <w:ind w:firstLine="420"/>
        <w:rPr>
          <w:rFonts w:hAnsi="宋体"/>
        </w:rPr>
      </w:pPr>
      <w:r>
        <w:rPr>
          <w:rFonts w:hAnsi="宋体"/>
        </w:rPr>
        <w:t>[来源: CJJ/T 198-2013,2.0.6]</w:t>
      </w:r>
    </w:p>
    <w:p>
      <w:pPr>
        <w:pStyle w:val="15"/>
        <w:spacing w:line="360" w:lineRule="auto"/>
        <w:ind w:firstLine="0" w:firstLineChars="0"/>
        <w:rPr>
          <w:rFonts w:ascii="黑体" w:hAnsi="黑体" w:eastAsia="黑体"/>
        </w:rPr>
      </w:pPr>
      <w:r>
        <w:rPr>
          <w:rFonts w:hint="eastAsia" w:ascii="黑体" w:hAnsi="黑体" w:eastAsia="黑体"/>
        </w:rPr>
        <w:t>3.11</w:t>
      </w:r>
    </w:p>
    <w:p>
      <w:pPr>
        <w:pStyle w:val="15"/>
        <w:spacing w:line="360" w:lineRule="auto"/>
        <w:ind w:firstLine="409" w:firstLineChars="195"/>
        <w:rPr>
          <w:rFonts w:hAnsi="宋体"/>
        </w:rPr>
      </w:pPr>
      <w:r>
        <w:rPr>
          <w:rFonts w:hAnsi="宋体"/>
        </w:rPr>
        <w:t xml:space="preserve">   </w:t>
      </w:r>
      <w:r>
        <w:rPr>
          <w:rFonts w:hint="eastAsia" w:ascii="黑体" w:hAnsi="黑体" w:eastAsia="黑体"/>
        </w:rPr>
        <w:t>定位点</w:t>
      </w:r>
      <w:r>
        <w:rPr>
          <w:rFonts w:ascii="黑体" w:hAnsi="黑体" w:eastAsia="黑体"/>
        </w:rPr>
        <w:t>location point</w:t>
      </w:r>
    </w:p>
    <w:p>
      <w:pPr>
        <w:pStyle w:val="15"/>
        <w:spacing w:line="360" w:lineRule="auto"/>
        <w:ind w:firstLine="199" w:firstLineChars="95"/>
        <w:rPr>
          <w:rFonts w:hint="eastAsia" w:hAnsi="宋体"/>
        </w:rPr>
      </w:pPr>
      <w:r>
        <w:rPr>
          <w:rFonts w:hAnsi="宋体"/>
        </w:rPr>
        <w:t xml:space="preserve">     </w:t>
      </w:r>
      <w:r>
        <w:rPr>
          <w:rFonts w:hint="eastAsia" w:hAnsi="宋体"/>
        </w:rPr>
        <w:t>根据各</w:t>
      </w:r>
      <w:r>
        <w:rPr>
          <w:rFonts w:hAnsi="宋体"/>
        </w:rPr>
        <w:t>地方</w:t>
      </w:r>
      <w:r>
        <w:rPr>
          <w:rFonts w:hint="eastAsia"/>
        </w:rPr>
        <w:t>地铁设计标准进行锚段划分的</w:t>
      </w:r>
      <w:r>
        <w:t>位置点</w:t>
      </w:r>
    </w:p>
    <w:p>
      <w:pPr>
        <w:pStyle w:val="20"/>
        <w:spacing w:before="312" w:after="312" w:line="360" w:lineRule="auto"/>
        <w:rPr>
          <w:rFonts w:hAnsi="黑体"/>
        </w:rPr>
      </w:pPr>
      <w:bookmarkStart w:id="30" w:name="_Toc215561795"/>
      <w:bookmarkStart w:id="31" w:name="_Toc216787283"/>
      <w:bookmarkStart w:id="32" w:name="_Toc211589508"/>
      <w:bookmarkStart w:id="33" w:name="_Toc214267110"/>
      <w:r>
        <w:rPr>
          <w:rFonts w:hint="eastAsia" w:hAnsi="黑体"/>
        </w:rPr>
        <w:t>技术</w:t>
      </w:r>
      <w:r>
        <w:rPr>
          <w:rFonts w:hAnsi="黑体"/>
        </w:rPr>
        <w:t>要求</w:t>
      </w:r>
      <w:bookmarkEnd w:id="30"/>
      <w:bookmarkEnd w:id="31"/>
      <w:bookmarkEnd w:id="32"/>
      <w:bookmarkEnd w:id="33"/>
    </w:p>
    <w:p>
      <w:pPr>
        <w:pStyle w:val="23"/>
        <w:spacing w:line="360" w:lineRule="auto"/>
        <w:ind w:left="0"/>
      </w:pPr>
      <w:r>
        <w:rPr>
          <w:rFonts w:hint="eastAsia"/>
        </w:rPr>
        <w:t>接触轨工作高度、接触轨水平定位和两相邻定位点工作</w:t>
      </w:r>
      <w:r>
        <w:t>高度</w:t>
      </w:r>
      <w:r>
        <w:rPr>
          <w:rFonts w:hint="eastAsia"/>
        </w:rPr>
        <w:t>的高度差应</w:t>
      </w:r>
      <w:r>
        <w:t>符合CJJ/T 198</w:t>
      </w:r>
      <w:r>
        <w:rPr>
          <w:rFonts w:hint="eastAsia"/>
        </w:rPr>
        <w:t>-</w:t>
      </w:r>
      <w:r>
        <w:t>2013</w:t>
      </w:r>
      <w:r>
        <w:rPr>
          <w:rFonts w:hint="eastAsia"/>
        </w:rPr>
        <w:t>中</w:t>
      </w:r>
      <w:r>
        <w:t>6.3规定</w:t>
      </w:r>
      <w:r>
        <w:rPr>
          <w:rFonts w:hint="eastAsia"/>
        </w:rPr>
        <w:t>的接触轨</w:t>
      </w:r>
      <w:r>
        <w:t>偏移值</w:t>
      </w:r>
      <w:r>
        <w:rPr>
          <w:rFonts w:hint="eastAsia"/>
        </w:rPr>
        <w:t>允许</w:t>
      </w:r>
      <w:r>
        <w:t>偏差</w:t>
      </w:r>
      <w:r>
        <w:rPr>
          <w:rFonts w:hint="eastAsia"/>
        </w:rPr>
        <w:t>要求。</w:t>
      </w:r>
    </w:p>
    <w:p>
      <w:pPr>
        <w:pStyle w:val="23"/>
        <w:spacing w:line="360" w:lineRule="auto"/>
        <w:ind w:left="0"/>
      </w:pPr>
      <w:r>
        <w:rPr>
          <w:rFonts w:hint="eastAsia"/>
        </w:rPr>
        <w:t>接触轨钢带应符合</w:t>
      </w:r>
      <w:r>
        <w:t>CJJ/T 198-2013</w:t>
      </w:r>
      <w:r>
        <w:rPr>
          <w:rFonts w:hint="eastAsia"/>
        </w:rPr>
        <w:t>中</w:t>
      </w:r>
      <w:r>
        <w:t>6.3规定</w:t>
      </w:r>
      <w:r>
        <w:rPr>
          <w:rFonts w:hint="eastAsia"/>
        </w:rPr>
        <w:t>接触轨</w:t>
      </w:r>
      <w:r>
        <w:rPr>
          <w:rFonts w:hAnsi="宋体"/>
        </w:rPr>
        <w:t>授</w:t>
      </w:r>
      <w:r>
        <w:t>流面</w:t>
      </w:r>
      <w:r>
        <w:rPr>
          <w:rFonts w:hint="eastAsia"/>
        </w:rPr>
        <w:t>表面</w:t>
      </w:r>
      <w:r>
        <w:t>的状态</w:t>
      </w:r>
      <w:r>
        <w:rPr>
          <w:rFonts w:hint="eastAsia"/>
        </w:rPr>
        <w:t>要求。</w:t>
      </w:r>
    </w:p>
    <w:p>
      <w:pPr>
        <w:pStyle w:val="23"/>
        <w:spacing w:line="360" w:lineRule="auto"/>
        <w:ind w:left="0"/>
      </w:pPr>
      <w:r>
        <w:rPr>
          <w:rFonts w:hint="eastAsia"/>
        </w:rPr>
        <w:t>接触轨的钢带厚度磨耗</w:t>
      </w:r>
      <w:r>
        <w:t>剩余</w:t>
      </w:r>
      <w:r>
        <w:rPr>
          <w:rFonts w:hint="eastAsia"/>
        </w:rPr>
        <w:t>应不小于1.6 mm。</w:t>
      </w:r>
    </w:p>
    <w:p>
      <w:pPr>
        <w:pStyle w:val="20"/>
        <w:spacing w:before="312" w:after="312" w:line="360" w:lineRule="auto"/>
        <w:rPr>
          <w:bCs/>
        </w:rPr>
      </w:pPr>
      <w:bookmarkStart w:id="34" w:name="_Toc215561796"/>
      <w:bookmarkStart w:id="35" w:name="_Toc216787284"/>
      <w:bookmarkStart w:id="36" w:name="_Toc214267111"/>
      <w:r>
        <w:rPr>
          <w:rFonts w:hint="eastAsia"/>
          <w:bCs/>
        </w:rPr>
        <w:t>测量</w:t>
      </w:r>
      <w:r>
        <w:rPr>
          <w:bCs/>
        </w:rPr>
        <w:t>方法</w:t>
      </w:r>
      <w:bookmarkEnd w:id="34"/>
      <w:bookmarkEnd w:id="35"/>
      <w:bookmarkEnd w:id="36"/>
    </w:p>
    <w:p>
      <w:pPr>
        <w:pStyle w:val="24"/>
        <w:spacing w:beforeLines="0" w:after="156" w:line="360" w:lineRule="auto"/>
        <w:ind w:left="0"/>
        <w:outlineLvl w:val="0"/>
      </w:pPr>
      <w:r>
        <w:rPr>
          <w:rFonts w:hint="eastAsia"/>
        </w:rPr>
        <w:t>测量</w:t>
      </w:r>
      <w:r>
        <w:t>条件</w:t>
      </w:r>
    </w:p>
    <w:p>
      <w:pPr>
        <w:pStyle w:val="15"/>
        <w:spacing w:after="156" w:afterLines="50" w:line="360" w:lineRule="auto"/>
        <w:ind w:firstLine="420"/>
      </w:pPr>
      <w:r>
        <w:rPr>
          <w:rFonts w:hint="eastAsia"/>
        </w:rPr>
        <w:t>测量</w:t>
      </w:r>
      <w:r>
        <w:t>在环境</w:t>
      </w:r>
      <w:r>
        <w:rPr>
          <w:iCs/>
        </w:rPr>
        <w:t>温度-10</w:t>
      </w:r>
      <w:r>
        <w:rPr>
          <w:rFonts w:hint="eastAsia" w:hAnsi="宋体" w:cs="宋体"/>
          <w:iCs/>
        </w:rPr>
        <w:t>℃</w:t>
      </w:r>
      <w:r>
        <w:rPr>
          <w:iCs/>
        </w:rPr>
        <w:t>至+50</w:t>
      </w:r>
      <w:r>
        <w:rPr>
          <w:rFonts w:hint="eastAsia" w:hAnsi="宋体" w:cs="宋体"/>
          <w:iCs/>
        </w:rPr>
        <w:t>℃</w:t>
      </w:r>
      <w:bookmarkStart w:id="37" w:name="_Hlk217410995"/>
      <w:r>
        <w:rPr>
          <w:rFonts w:hint="eastAsia" w:hAnsi="宋体" w:cs="宋体"/>
          <w:iCs/>
        </w:rPr>
        <w:t>、</w:t>
      </w:r>
      <w:r>
        <w:rPr>
          <w:rFonts w:hint="eastAsia"/>
        </w:rPr>
        <w:t>风力</w:t>
      </w:r>
      <w:r>
        <w:t>：</w:t>
      </w:r>
      <w:r>
        <w:rPr>
          <w:rFonts w:hint="eastAsia"/>
        </w:rPr>
        <w:t>≤</w:t>
      </w:r>
      <w:bookmarkEnd w:id="37"/>
      <w:r>
        <w:rPr>
          <w:rFonts w:hint="eastAsia"/>
        </w:rPr>
        <w:t>5级的</w:t>
      </w:r>
      <w:r>
        <w:t>情况下进行</w:t>
      </w:r>
      <w:r>
        <w:rPr>
          <w:rFonts w:hint="eastAsia"/>
        </w:rPr>
        <w:t>。遇到</w:t>
      </w:r>
      <w:r>
        <w:t>暴雨、雷电、暴雪、冰冻以及大风、大雾、沙尘暴等复杂天气环境下</w:t>
      </w:r>
      <w:r>
        <w:rPr>
          <w:rFonts w:hint="eastAsia"/>
        </w:rPr>
        <w:t>应</w:t>
      </w:r>
      <w:r>
        <w:t>停止测量</w:t>
      </w:r>
      <w:r>
        <w:rPr>
          <w:rFonts w:hint="eastAsia"/>
        </w:rPr>
        <w:t>。</w:t>
      </w:r>
    </w:p>
    <w:p>
      <w:pPr>
        <w:pStyle w:val="24"/>
        <w:spacing w:beforeLines="0" w:after="156" w:line="360" w:lineRule="auto"/>
        <w:ind w:left="0"/>
        <w:outlineLvl w:val="0"/>
      </w:pPr>
      <w:r>
        <w:rPr>
          <w:rFonts w:hint="eastAsia"/>
        </w:rPr>
        <w:t>测量</w:t>
      </w:r>
      <w:r>
        <w:t>设备</w:t>
      </w:r>
    </w:p>
    <w:p>
      <w:pPr>
        <w:pStyle w:val="25"/>
        <w:spacing w:before="156" w:after="156" w:line="360" w:lineRule="auto"/>
        <w:ind w:left="0"/>
      </w:pPr>
      <w:r>
        <w:rPr>
          <w:rFonts w:hint="eastAsia"/>
        </w:rPr>
        <w:t>一般</w:t>
      </w:r>
      <w:r>
        <w:t>要求</w:t>
      </w:r>
    </w:p>
    <w:p>
      <w:pPr>
        <w:pStyle w:val="26"/>
        <w:spacing w:line="360" w:lineRule="auto"/>
      </w:pPr>
      <w:r>
        <w:rPr>
          <w:rFonts w:hint="eastAsia"/>
        </w:rPr>
        <w:t>接触轨工作高度和接触轨水平定位</w:t>
      </w:r>
      <w:r>
        <w:t>测量</w:t>
      </w:r>
      <w:r>
        <w:rPr>
          <w:rFonts w:hint="eastAsia"/>
        </w:rPr>
        <w:t>应使用专用</w:t>
      </w:r>
      <w:r>
        <w:t>的接触轨测量</w:t>
      </w:r>
      <w:r>
        <w:rPr>
          <w:rFonts w:hint="eastAsia"/>
        </w:rPr>
        <w:t>尺或</w:t>
      </w:r>
      <w:r>
        <w:t>同等</w:t>
      </w:r>
      <w:r>
        <w:rPr>
          <w:rFonts w:hint="eastAsia"/>
        </w:rPr>
        <w:t>能力</w:t>
      </w:r>
      <w:r>
        <w:t>的仪器</w:t>
      </w:r>
      <w:r>
        <w:rPr>
          <w:rFonts w:hint="eastAsia"/>
        </w:rPr>
        <w:t>。</w:t>
      </w:r>
    </w:p>
    <w:p>
      <w:pPr>
        <w:pStyle w:val="26"/>
        <w:spacing w:line="360" w:lineRule="auto"/>
      </w:pPr>
      <w:r>
        <w:t>接触轨磨耗</w:t>
      </w:r>
      <w:r>
        <w:rPr>
          <w:rFonts w:hint="eastAsia"/>
        </w:rPr>
        <w:t>测量器应</w:t>
      </w:r>
      <w:r>
        <w:t>使用接触轨磨耗</w:t>
      </w:r>
      <w:r>
        <w:rPr>
          <w:rFonts w:hint="eastAsia"/>
        </w:rPr>
        <w:t>测量仪或</w:t>
      </w:r>
      <w:r>
        <w:t>同等</w:t>
      </w:r>
      <w:r>
        <w:rPr>
          <w:rFonts w:hint="eastAsia"/>
        </w:rPr>
        <w:t>能力</w:t>
      </w:r>
      <w:r>
        <w:t>的仪器</w:t>
      </w:r>
      <w:r>
        <w:rPr>
          <w:rFonts w:hint="eastAsia"/>
        </w:rPr>
        <w:t>。</w:t>
      </w:r>
    </w:p>
    <w:p>
      <w:pPr>
        <w:pStyle w:val="25"/>
        <w:spacing w:before="156" w:after="156" w:line="360" w:lineRule="auto"/>
        <w:ind w:left="0"/>
      </w:pPr>
      <w:r>
        <w:t>接触轨测量</w:t>
      </w:r>
      <w:r>
        <w:rPr>
          <w:rFonts w:hint="eastAsia"/>
        </w:rPr>
        <w:t>尺</w:t>
      </w:r>
    </w:p>
    <w:p>
      <w:pPr>
        <w:pStyle w:val="26"/>
        <w:spacing w:line="360" w:lineRule="auto"/>
      </w:pPr>
      <w:r>
        <w:drawing>
          <wp:anchor distT="0" distB="0" distL="114300" distR="114300" simplePos="0" relativeHeight="251662336" behindDoc="0" locked="0" layoutInCell="1" allowOverlap="1">
            <wp:simplePos x="0" y="0"/>
            <wp:positionH relativeFrom="page">
              <wp:posOffset>1657985</wp:posOffset>
            </wp:positionH>
            <wp:positionV relativeFrom="paragraph">
              <wp:posOffset>422275</wp:posOffset>
            </wp:positionV>
            <wp:extent cx="3904615" cy="1418590"/>
            <wp:effectExtent l="0" t="0" r="635" b="10160"/>
            <wp:wrapTopAndBottom/>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04615" cy="1418590"/>
                    </a:xfrm>
                    <a:prstGeom prst="rect">
                      <a:avLst/>
                    </a:prstGeom>
                  </pic:spPr>
                </pic:pic>
              </a:graphicData>
            </a:graphic>
          </wp:anchor>
        </w:drawing>
      </w:r>
      <w:r>
        <w:rPr>
          <w:rFonts w:hint="eastAsia"/>
        </w:rPr>
        <w:t>专用</w:t>
      </w:r>
      <w:r>
        <w:t>的接触轨测量</w:t>
      </w:r>
      <w:r>
        <w:rPr>
          <w:rFonts w:hint="eastAsia"/>
        </w:rPr>
        <w:t>尺，</w:t>
      </w:r>
      <w:r>
        <w:t>其</w:t>
      </w:r>
      <w:r>
        <w:rPr>
          <w:rFonts w:hint="eastAsia"/>
        </w:rPr>
        <w:t>结构</w:t>
      </w:r>
      <w:r>
        <w:t>示意图</w:t>
      </w:r>
      <w:r>
        <w:rPr>
          <w:rFonts w:hint="eastAsia"/>
        </w:rPr>
        <w:t>如</w:t>
      </w:r>
      <w:r>
        <w:t>图</w:t>
      </w:r>
      <w:r>
        <w:rPr>
          <w:rFonts w:hint="eastAsia"/>
        </w:rPr>
        <w:t>1所</w:t>
      </w:r>
      <w:r>
        <w:t>示</w:t>
      </w:r>
      <w:r>
        <w:rPr>
          <w:rFonts w:hint="eastAsia"/>
        </w:rPr>
        <w:t>。</w:t>
      </w:r>
    </w:p>
    <w:p>
      <w:pPr>
        <w:pStyle w:val="28"/>
        <w:spacing w:before="156" w:after="156" w:line="360" w:lineRule="auto"/>
      </w:pPr>
      <w:r>
        <w:rPr>
          <w:rFonts w:hint="eastAsia"/>
        </w:rPr>
        <w:t>接触轨测量尺示</w:t>
      </w:r>
      <w:r>
        <w:t>意图</w:t>
      </w:r>
      <w:r>
        <w:rPr>
          <w:rFonts w:hint="eastAsia"/>
        </w:rPr>
        <w:t xml:space="preserve"> </w:t>
      </w:r>
    </w:p>
    <w:p>
      <w:pPr>
        <w:pStyle w:val="28"/>
        <w:numPr>
          <w:ilvl w:val="0"/>
          <w:numId w:val="0"/>
        </w:numPr>
        <w:spacing w:before="156" w:after="156" w:line="360" w:lineRule="auto"/>
        <w:ind w:left="2310"/>
        <w:jc w:val="both"/>
      </w:pPr>
      <w:r>
        <w:rPr>
          <w:rFonts w:hint="eastAsia"/>
        </w:rPr>
        <w:t>1—测头；2—搭轨面；3—尺身；4—定位块</w:t>
      </w:r>
    </w:p>
    <w:p>
      <w:pPr>
        <w:pStyle w:val="26"/>
        <w:spacing w:line="360" w:lineRule="auto"/>
      </w:pPr>
      <w:r>
        <w:t>接触轨测量</w:t>
      </w:r>
      <w:r>
        <w:rPr>
          <w:rFonts w:hint="eastAsia"/>
        </w:rPr>
        <w:t>尺应</w:t>
      </w:r>
      <w:r>
        <w:t>符合如下</w:t>
      </w:r>
      <w:r>
        <w:rPr>
          <w:rFonts w:hint="eastAsia"/>
        </w:rPr>
        <w:t>要</w:t>
      </w:r>
      <w:r>
        <w:t>求：</w:t>
      </w:r>
    </w:p>
    <w:p>
      <w:pPr>
        <w:pStyle w:val="29"/>
        <w:spacing w:line="360" w:lineRule="auto"/>
      </w:pPr>
      <w:r>
        <w:t>接触轨测量</w:t>
      </w:r>
      <w:r>
        <w:rPr>
          <w:rFonts w:hint="eastAsia"/>
        </w:rPr>
        <w:t>尺各部件不应有碰伤、锈蚀、烤漆和镀层脱落等缺陷，所有易锈件应作防锈处理；</w:t>
      </w:r>
    </w:p>
    <w:p>
      <w:pPr>
        <w:pStyle w:val="29"/>
        <w:spacing w:line="360" w:lineRule="auto"/>
      </w:pPr>
      <w:r>
        <w:t>接触轨测量</w:t>
      </w:r>
      <w:r>
        <w:rPr>
          <w:rFonts w:hint="eastAsia"/>
        </w:rPr>
        <w:t>尺应平直，不应有目视可见的挠曲；定位块</w:t>
      </w:r>
      <w:r>
        <w:t>应呈</w:t>
      </w:r>
      <w:r>
        <w:rPr>
          <w:rFonts w:hint="eastAsia"/>
        </w:rPr>
        <w:t>圆柱</w:t>
      </w:r>
      <w:r>
        <w:t>状</w:t>
      </w:r>
      <w:r>
        <w:rPr>
          <w:rFonts w:hint="eastAsia"/>
        </w:rPr>
        <w:t>。</w:t>
      </w:r>
    </w:p>
    <w:p>
      <w:pPr>
        <w:pStyle w:val="29"/>
        <w:spacing w:line="360" w:lineRule="auto"/>
      </w:pPr>
      <w:r>
        <w:t>接触轨测量</w:t>
      </w:r>
      <w:r>
        <w:rPr>
          <w:rFonts w:hint="eastAsia"/>
        </w:rPr>
        <w:t>尺滑动、转动部件和操作拉手应灵活、可靠，不应有影响滑动、转动的缺陷；</w:t>
      </w:r>
    </w:p>
    <w:p>
      <w:pPr>
        <w:pStyle w:val="29"/>
        <w:spacing w:line="360" w:lineRule="auto"/>
      </w:pPr>
      <w:r>
        <w:rPr>
          <w:rFonts w:hint="eastAsia"/>
        </w:rPr>
        <w:t>标尺类分度值应不大于0.1 mm(数显类分辨力不大于0.01 mm)，标尺类标记宽度应为（0.10～0.</w:t>
      </w:r>
      <w:r>
        <w:t>2</w:t>
      </w:r>
      <w:r>
        <w:rPr>
          <w:rFonts w:hint="eastAsia"/>
        </w:rPr>
        <w:t>0）mm范围以内，同一标线位置刻线宽度差不应超过0.05 mm。</w:t>
      </w:r>
    </w:p>
    <w:p>
      <w:pPr>
        <w:pStyle w:val="29"/>
        <w:spacing w:line="360" w:lineRule="auto"/>
      </w:pPr>
      <w:r>
        <w:t>接触轨测量</w:t>
      </w:r>
      <w:r>
        <w:rPr>
          <w:rFonts w:hint="eastAsia"/>
        </w:rPr>
        <w:t>尺自搭轨面起有效高度应为（16±0.20）mm。</w:t>
      </w:r>
    </w:p>
    <w:p>
      <w:pPr>
        <w:pStyle w:val="29"/>
        <w:spacing w:line="360" w:lineRule="auto"/>
      </w:pPr>
      <w:r>
        <w:t>接触轨测量</w:t>
      </w:r>
      <w:r>
        <w:rPr>
          <w:rFonts w:hint="eastAsia"/>
        </w:rPr>
        <w:t>尺定位块对搭轨面的垂直度不应大于0.05 mm。</w:t>
      </w:r>
    </w:p>
    <w:p>
      <w:pPr>
        <w:pStyle w:val="29"/>
        <w:spacing w:line="360" w:lineRule="auto"/>
      </w:pPr>
      <w:r>
        <w:t>接触轨测量</w:t>
      </w:r>
      <w:r>
        <w:rPr>
          <w:rFonts w:hint="eastAsia"/>
        </w:rPr>
        <w:t>尺定位块的表面粗糙度Ra值应不大于6.3 μm</w:t>
      </w:r>
    </w:p>
    <w:p>
      <w:pPr>
        <w:pStyle w:val="29"/>
        <w:spacing w:line="360" w:lineRule="auto"/>
      </w:pPr>
      <w:r>
        <w:t>接触轨测量</w:t>
      </w:r>
      <w:r>
        <w:rPr>
          <w:rFonts w:hint="eastAsia"/>
        </w:rPr>
        <w:t>尺前端测座与后端测座搭轨面对其公共平面间的平行度应不大于0.20 mm</w:t>
      </w:r>
      <w:r>
        <w:t xml:space="preserve"> </w:t>
      </w:r>
      <w:r>
        <w:rPr>
          <w:rFonts w:hint="eastAsia"/>
        </w:rPr>
        <w:t>。</w:t>
      </w:r>
    </w:p>
    <w:p>
      <w:pPr>
        <w:pStyle w:val="29"/>
        <w:spacing w:line="360" w:lineRule="auto"/>
      </w:pPr>
      <w:r>
        <w:t>接触轨测量</w:t>
      </w:r>
      <w:r>
        <w:rPr>
          <w:rFonts w:hint="eastAsia"/>
        </w:rPr>
        <w:t>尺工作高度测量尺和水平定位测量尺的最大允许误差±1.0 mm。</w:t>
      </w:r>
    </w:p>
    <w:p>
      <w:pPr>
        <w:pStyle w:val="29"/>
        <w:spacing w:line="360" w:lineRule="auto"/>
      </w:pPr>
      <w:r>
        <w:t>接触轨测量</w:t>
      </w:r>
      <w:r>
        <w:rPr>
          <w:rFonts w:hint="eastAsia"/>
        </w:rPr>
        <w:t>尺在DC500V电压下，连续</w:t>
      </w:r>
      <w:r>
        <w:t>试验下不小于1min</w:t>
      </w:r>
      <w:r>
        <w:rPr>
          <w:rFonts w:hint="eastAsia"/>
        </w:rPr>
        <w:t>，其绝缘电阻值不应小于1MΩ。</w:t>
      </w:r>
    </w:p>
    <w:p>
      <w:pPr>
        <w:pStyle w:val="25"/>
        <w:spacing w:before="156" w:after="156" w:line="360" w:lineRule="auto"/>
        <w:ind w:left="0"/>
      </w:pPr>
      <w:r>
        <w:t>接触轨磨耗</w:t>
      </w:r>
      <w:r>
        <w:rPr>
          <w:rFonts w:hint="eastAsia"/>
        </w:rPr>
        <w:t>测量器</w:t>
      </w:r>
    </w:p>
    <w:p>
      <w:pPr>
        <w:pStyle w:val="15"/>
        <w:spacing w:line="360" w:lineRule="auto"/>
        <w:ind w:firstLine="0" w:firstLineChars="0"/>
      </w:pPr>
      <w:r>
        <w:rPr>
          <w:rFonts w:hint="eastAsia" w:ascii="黑体" w:hAnsi="黑体" w:eastAsia="黑体"/>
        </w:rPr>
        <w:t>5.2.3.1</w:t>
      </w:r>
      <w:r>
        <w:rPr>
          <w:rFonts w:hint="eastAsia"/>
        </w:rPr>
        <w:t xml:space="preserve"> </w:t>
      </w:r>
      <w:r>
        <w:t xml:space="preserve"> 接触轨磨耗</w:t>
      </w:r>
      <w:r>
        <w:rPr>
          <w:rFonts w:hint="eastAsia"/>
        </w:rPr>
        <w:t>测量器应</w:t>
      </w:r>
      <w:r>
        <w:t>符合如下</w:t>
      </w:r>
      <w:r>
        <w:rPr>
          <w:rFonts w:hint="eastAsia"/>
        </w:rPr>
        <w:t>要</w:t>
      </w:r>
      <w:r>
        <w:t>求：</w:t>
      </w:r>
    </w:p>
    <w:p>
      <w:pPr>
        <w:pStyle w:val="29"/>
        <w:numPr>
          <w:ilvl w:val="0"/>
          <w:numId w:val="10"/>
        </w:numPr>
        <w:spacing w:line="360" w:lineRule="auto"/>
      </w:pPr>
      <w:r>
        <w:t>接触轨磨耗</w:t>
      </w:r>
      <w:r>
        <w:rPr>
          <w:rFonts w:hint="eastAsia"/>
        </w:rPr>
        <w:t>测量器各部件不应有碰伤、锈蚀、烤漆和镀层脱落等缺陷，所有易锈件应作防锈处理；</w:t>
      </w:r>
      <w:r>
        <w:t>接触轨磨耗</w:t>
      </w:r>
      <w:r>
        <w:rPr>
          <w:rFonts w:hint="eastAsia"/>
        </w:rPr>
        <w:t>测量器滑动、转动部件和操作拉手应灵活、可靠，不应有影响滑动、转动的缺陷；</w:t>
      </w:r>
    </w:p>
    <w:p>
      <w:pPr>
        <w:pStyle w:val="29"/>
        <w:numPr>
          <w:ilvl w:val="0"/>
          <w:numId w:val="10"/>
        </w:numPr>
        <w:spacing w:line="360" w:lineRule="auto"/>
      </w:pPr>
      <w:r>
        <w:rPr>
          <w:rFonts w:hint="eastAsia"/>
        </w:rPr>
        <w:t>游标类分度值应不大于0.1 mm(数显类分辨力不大于0.01 mm)，游标类标记宽度应为（0.10～0.</w:t>
      </w:r>
      <w:r>
        <w:t>2</w:t>
      </w:r>
      <w:r>
        <w:rPr>
          <w:rFonts w:hint="eastAsia"/>
        </w:rPr>
        <w:t>0）mm范围以内，同一标线位置刻线宽度差不应超过0.05 mm；</w:t>
      </w:r>
    </w:p>
    <w:p>
      <w:pPr>
        <w:pStyle w:val="29"/>
        <w:numPr>
          <w:ilvl w:val="0"/>
          <w:numId w:val="10"/>
        </w:numPr>
        <w:spacing w:after="156" w:afterLines="50" w:line="360" w:lineRule="auto"/>
        <w:ind w:left="850" w:hanging="425"/>
      </w:pPr>
      <w:r>
        <w:t>接触轨磨耗</w:t>
      </w:r>
      <w:r>
        <w:rPr>
          <w:rFonts w:hint="eastAsia"/>
        </w:rPr>
        <w:t>测量器示值误差应不超过（0～0.2）mm。</w:t>
      </w:r>
    </w:p>
    <w:p>
      <w:pPr>
        <w:pStyle w:val="24"/>
        <w:spacing w:beforeLines="0" w:after="156" w:line="360" w:lineRule="auto"/>
        <w:ind w:left="0"/>
        <w:outlineLvl w:val="0"/>
      </w:pPr>
      <w:r>
        <w:rPr>
          <w:rFonts w:hint="eastAsia"/>
        </w:rPr>
        <w:t>测量前</w:t>
      </w:r>
      <w:r>
        <w:t>准备</w:t>
      </w:r>
    </w:p>
    <w:p>
      <w:pPr>
        <w:pStyle w:val="25"/>
        <w:spacing w:beforeLines="0" w:afterLines="0" w:line="360" w:lineRule="auto"/>
        <w:ind w:left="0"/>
        <w:outlineLvl w:val="9"/>
        <w:rPr>
          <w:rFonts w:ascii="宋体" w:hAnsi="宋体" w:eastAsia="宋体"/>
        </w:rPr>
      </w:pPr>
      <w:r>
        <w:rPr>
          <w:rFonts w:hint="eastAsia" w:ascii="宋体" w:hAnsi="宋体" w:eastAsia="宋体"/>
        </w:rPr>
        <w:t>测量前应停止接触轨供电，停电</w:t>
      </w:r>
      <w:r>
        <w:rPr>
          <w:rFonts w:ascii="宋体" w:hAnsi="宋体" w:eastAsia="宋体"/>
        </w:rPr>
        <w:t>后应验电，</w:t>
      </w:r>
      <w:r>
        <w:rPr>
          <w:rFonts w:hint="eastAsia" w:ascii="宋体" w:hAnsi="宋体" w:eastAsia="宋体"/>
        </w:rPr>
        <w:t>挂</w:t>
      </w:r>
      <w:r>
        <w:rPr>
          <w:rFonts w:ascii="宋体" w:hAnsi="宋体" w:eastAsia="宋体"/>
        </w:rPr>
        <w:t>接地线</w:t>
      </w:r>
      <w:r>
        <w:rPr>
          <w:rFonts w:hint="eastAsia" w:ascii="宋体" w:hAnsi="宋体" w:eastAsia="宋体"/>
        </w:rPr>
        <w:t>。</w:t>
      </w:r>
    </w:p>
    <w:p>
      <w:pPr>
        <w:pStyle w:val="25"/>
        <w:spacing w:beforeLines="0" w:afterLines="0" w:line="360" w:lineRule="auto"/>
        <w:ind w:left="0"/>
        <w:outlineLvl w:val="9"/>
        <w:rPr>
          <w:rFonts w:ascii="宋体" w:hAnsi="宋体" w:eastAsia="宋体"/>
        </w:rPr>
      </w:pPr>
      <w:r>
        <w:rPr>
          <w:rFonts w:hint="eastAsia" w:ascii="宋体" w:hAnsi="宋体" w:eastAsia="宋体"/>
        </w:rPr>
        <w:t>应</w:t>
      </w:r>
      <w:r>
        <w:rPr>
          <w:rFonts w:ascii="宋体" w:hAnsi="宋体" w:eastAsia="宋体"/>
        </w:rPr>
        <w:t>对</w:t>
      </w:r>
      <w:r>
        <w:rPr>
          <w:rFonts w:hint="eastAsia" w:ascii="宋体" w:hAnsi="宋体" w:eastAsia="宋体"/>
        </w:rPr>
        <w:t>接触轨及一般接头（鱼尾板） 等进行全面具体检查，确保钢铝复合轨、鱼尾板等应无烧伤、变色现象。接触轨</w:t>
      </w:r>
      <w:r>
        <w:rPr>
          <w:rFonts w:ascii="宋体" w:hAnsi="宋体" w:eastAsia="宋体"/>
        </w:rPr>
        <w:t>钢带表面状态应符合</w:t>
      </w:r>
      <w:r>
        <w:rPr>
          <w:rFonts w:hint="eastAsia" w:ascii="宋体" w:hAnsi="宋体" w:eastAsia="宋体"/>
        </w:rPr>
        <w:t>4.2的</w:t>
      </w:r>
      <w:r>
        <w:rPr>
          <w:rFonts w:ascii="宋体" w:hAnsi="宋体" w:eastAsia="宋体"/>
        </w:rPr>
        <w:t>相关要求。</w:t>
      </w:r>
    </w:p>
    <w:p>
      <w:pPr>
        <w:pStyle w:val="25"/>
        <w:spacing w:beforeLines="0" w:afterLines="0" w:line="360" w:lineRule="auto"/>
        <w:ind w:left="0"/>
        <w:outlineLvl w:val="9"/>
        <w:rPr>
          <w:rFonts w:ascii="宋体" w:hAnsi="宋体" w:eastAsia="宋体"/>
        </w:rPr>
      </w:pPr>
      <w:r>
        <w:rPr>
          <w:rFonts w:hint="eastAsia" w:ascii="宋体" w:hAnsi="宋体" w:eastAsia="宋体"/>
        </w:rPr>
        <w:t>应确保一般接头连接和</w:t>
      </w:r>
      <w:r>
        <w:rPr>
          <w:rFonts w:ascii="宋体" w:hAnsi="宋体" w:eastAsia="宋体"/>
        </w:rPr>
        <w:t>绝缘支架</w:t>
      </w:r>
      <w:r>
        <w:rPr>
          <w:rFonts w:hint="eastAsia" w:ascii="宋体" w:hAnsi="宋体" w:eastAsia="宋体"/>
        </w:rPr>
        <w:t>紧固件无松动，导电油脂涂层足够匀称，接头处钢带接触面过渡平滑。</w:t>
      </w:r>
    </w:p>
    <w:p>
      <w:pPr>
        <w:pStyle w:val="30"/>
        <w:numPr>
          <w:ilvl w:val="0"/>
          <w:numId w:val="11"/>
        </w:numPr>
        <w:adjustRightInd/>
        <w:spacing w:line="360" w:lineRule="auto"/>
        <w:ind w:firstLineChars="0"/>
        <w:rPr>
          <w:rFonts w:ascii="宋体" w:hAnsi="Times New Roman"/>
          <w:vanish/>
          <w:kern w:val="0"/>
          <w:szCs w:val="20"/>
        </w:rPr>
      </w:pPr>
    </w:p>
    <w:p>
      <w:pPr>
        <w:pStyle w:val="30"/>
        <w:numPr>
          <w:ilvl w:val="1"/>
          <w:numId w:val="11"/>
        </w:numPr>
        <w:adjustRightInd/>
        <w:spacing w:line="360" w:lineRule="auto"/>
        <w:ind w:firstLineChars="0"/>
        <w:rPr>
          <w:rFonts w:ascii="宋体" w:hAnsi="Times New Roman"/>
          <w:vanish/>
          <w:kern w:val="0"/>
          <w:szCs w:val="20"/>
        </w:rPr>
      </w:pPr>
    </w:p>
    <w:p>
      <w:pPr>
        <w:pStyle w:val="30"/>
        <w:numPr>
          <w:ilvl w:val="1"/>
          <w:numId w:val="11"/>
        </w:numPr>
        <w:adjustRightInd/>
        <w:spacing w:line="360" w:lineRule="auto"/>
        <w:ind w:firstLineChars="0"/>
        <w:rPr>
          <w:rFonts w:ascii="宋体" w:hAnsi="Times New Roman"/>
          <w:vanish/>
          <w:kern w:val="0"/>
          <w:szCs w:val="20"/>
        </w:rPr>
      </w:pPr>
    </w:p>
    <w:p>
      <w:pPr>
        <w:pStyle w:val="30"/>
        <w:numPr>
          <w:ilvl w:val="1"/>
          <w:numId w:val="11"/>
        </w:numPr>
        <w:adjustRightInd/>
        <w:spacing w:line="360" w:lineRule="auto"/>
        <w:ind w:firstLineChars="0"/>
        <w:rPr>
          <w:rFonts w:ascii="宋体" w:hAnsi="Times New Roman"/>
          <w:vanish/>
          <w:kern w:val="0"/>
          <w:szCs w:val="20"/>
        </w:rPr>
      </w:pPr>
    </w:p>
    <w:p>
      <w:pPr>
        <w:pStyle w:val="25"/>
        <w:keepNext w:val="0"/>
        <w:keepLines w:val="0"/>
        <w:pageBreakBefore w:val="0"/>
        <w:widowControl w:val="0"/>
        <w:kinsoku/>
        <w:wordWrap/>
        <w:overflowPunct/>
        <w:topLinePunct w:val="0"/>
        <w:autoSpaceDE/>
        <w:autoSpaceDN/>
        <w:bidi w:val="0"/>
        <w:adjustRightInd/>
        <w:snapToGrid/>
        <w:spacing w:beforeLines="0" w:after="157" w:afterLines="50" w:line="360" w:lineRule="auto"/>
        <w:ind w:left="0"/>
        <w:textAlignment w:val="auto"/>
        <w:outlineLvl w:val="9"/>
        <w:rPr>
          <w:rFonts w:hint="eastAsia" w:ascii="宋体" w:hAnsi="宋体" w:eastAsia="宋体"/>
          <w:b w:val="0"/>
          <w:bCs w:val="0"/>
          <w:lang w:val="en-US" w:eastAsia="zh-CN"/>
        </w:rPr>
      </w:pPr>
      <w:r>
        <w:rPr>
          <w:rFonts w:hint="eastAsia" w:ascii="宋体" w:hAnsi="宋体" w:eastAsia="宋体"/>
          <w:b w:val="0"/>
          <w:bCs w:val="0"/>
          <w:lang w:val="en-US" w:eastAsia="zh-CN"/>
        </w:rPr>
        <w:t>应检查接触轨线路无侵限和障碍集电靴运行的异物。</w:t>
      </w:r>
    </w:p>
    <w:p>
      <w:pPr>
        <w:pStyle w:val="24"/>
        <w:spacing w:beforeLines="0" w:after="156" w:line="360" w:lineRule="auto"/>
        <w:ind w:left="0"/>
        <w:outlineLvl w:val="0"/>
        <w:rPr>
          <w:rFonts w:hint="eastAsia"/>
        </w:rPr>
      </w:pPr>
      <w:bookmarkStart w:id="38" w:name="_Toc216787286"/>
      <w:r>
        <w:rPr>
          <w:rFonts w:hint="eastAsia"/>
        </w:rPr>
        <w:t>测量与记录</w:t>
      </w:r>
      <w:bookmarkEnd w:id="38"/>
    </w:p>
    <w:p>
      <w:pPr>
        <w:pStyle w:val="25"/>
        <w:keepNext w:val="0"/>
        <w:keepLines w:val="0"/>
        <w:pageBreakBefore w:val="0"/>
        <w:widowControl w:val="0"/>
        <w:kinsoku/>
        <w:wordWrap/>
        <w:overflowPunct/>
        <w:topLinePunct w:val="0"/>
        <w:autoSpaceDE/>
        <w:autoSpaceDN/>
        <w:bidi w:val="0"/>
        <w:adjustRightInd/>
        <w:snapToGrid/>
        <w:spacing w:beforeLines="0" w:afterLines="0" w:line="360" w:lineRule="auto"/>
        <w:ind w:left="0"/>
        <w:textAlignment w:val="auto"/>
        <w:outlineLvl w:val="9"/>
        <w:rPr>
          <w:rFonts w:hint="eastAsia" w:ascii="宋体" w:hAnsi="宋体" w:eastAsia="宋体"/>
          <w:b w:val="0"/>
          <w:bCs w:val="0"/>
          <w:lang w:val="en-US" w:eastAsia="zh-CN"/>
        </w:rPr>
      </w:pPr>
      <w:r>
        <w:rPr>
          <w:rFonts w:hint="eastAsia" w:ascii="宋体" w:hAnsi="宋体" w:eastAsia="宋体"/>
          <w:b w:val="0"/>
          <w:bCs w:val="0"/>
          <w:lang w:val="en-US" w:eastAsia="zh-CN"/>
        </w:rPr>
        <w:t>根据制定计划对各位置的接触轨工作高度、接触轨水平定位和接触轨磨耗进行测量。</w:t>
      </w:r>
    </w:p>
    <w:p>
      <w:pPr>
        <w:pStyle w:val="25"/>
        <w:keepNext w:val="0"/>
        <w:keepLines w:val="0"/>
        <w:pageBreakBefore w:val="0"/>
        <w:widowControl w:val="0"/>
        <w:kinsoku/>
        <w:wordWrap/>
        <w:overflowPunct/>
        <w:topLinePunct w:val="0"/>
        <w:autoSpaceDE/>
        <w:autoSpaceDN/>
        <w:bidi w:val="0"/>
        <w:adjustRightInd/>
        <w:snapToGrid/>
        <w:spacing w:beforeLines="0" w:afterLines="0" w:line="360" w:lineRule="auto"/>
        <w:ind w:left="0"/>
        <w:textAlignment w:val="auto"/>
        <w:outlineLvl w:val="9"/>
        <w:rPr>
          <w:rFonts w:hint="eastAsia" w:ascii="宋体" w:hAnsi="宋体" w:eastAsia="宋体"/>
          <w:b w:val="0"/>
          <w:bCs w:val="0"/>
          <w:lang w:val="en-US" w:eastAsia="zh-CN"/>
        </w:rPr>
      </w:pPr>
      <w:r>
        <w:rPr>
          <w:rFonts w:hint="eastAsia" w:ascii="宋体" w:hAnsi="宋体" w:eastAsia="宋体"/>
          <w:b w:val="0"/>
          <w:bCs w:val="0"/>
          <w:lang w:val="en-US" w:eastAsia="zh-CN"/>
        </w:rPr>
        <w:t>测量时保持测量设备，防护用品以及双手干净整洁，避免有油污或其他污染接触到接触轨。</w:t>
      </w:r>
    </w:p>
    <w:p>
      <w:pPr>
        <w:pStyle w:val="25"/>
        <w:keepNext w:val="0"/>
        <w:keepLines w:val="0"/>
        <w:pageBreakBefore w:val="0"/>
        <w:widowControl w:val="0"/>
        <w:kinsoku/>
        <w:wordWrap/>
        <w:overflowPunct/>
        <w:topLinePunct w:val="0"/>
        <w:autoSpaceDE/>
        <w:autoSpaceDN/>
        <w:bidi w:val="0"/>
        <w:adjustRightInd/>
        <w:snapToGrid/>
        <w:spacing w:beforeLines="0" w:after="157" w:afterLines="50" w:line="360" w:lineRule="auto"/>
        <w:ind w:left="0"/>
        <w:textAlignment w:val="auto"/>
        <w:outlineLvl w:val="9"/>
        <w:rPr>
          <w:rFonts w:hint="eastAsia" w:ascii="宋体" w:hAnsi="宋体" w:eastAsia="宋体"/>
          <w:b w:val="0"/>
          <w:bCs w:val="0"/>
          <w:lang w:val="en-US" w:eastAsia="zh-CN"/>
        </w:rPr>
      </w:pPr>
      <w:r>
        <w:rPr>
          <w:rFonts w:hint="eastAsia" w:ascii="宋体" w:hAnsi="宋体" w:eastAsia="宋体"/>
          <w:b w:val="0"/>
          <w:bCs w:val="0"/>
          <w:lang w:val="en-US" w:eastAsia="zh-CN"/>
        </w:rPr>
        <w:t>采用接触轨测量尺对接触轨工作高度和水平定位进行测量。测量时接触轨测量尺应平稳放置在轨道上，两定位块紧靠钢轨内侧，示意图见图2。按照地铁设计标准进行锚段划分，分别对每个定位点的工作高度和水平定位进行测量,每个定位点应重复测量3次，取其平均值作为该点的测量结果，前后两个测量点的测量值之差作为两相邻定位点工作高度的高度差，测量结果应符合4.1的相关要求，并进行记录。对不符合要求的定位点或测量异常时应及时反馈和立刻调整。</w:t>
      </w:r>
    </w:p>
    <w:p>
      <w:pPr>
        <w:pStyle w:val="23"/>
        <w:numPr>
          <w:ilvl w:val="0"/>
          <w:numId w:val="0"/>
        </w:numPr>
        <w:spacing w:line="360" w:lineRule="auto"/>
      </w:pPr>
    </w:p>
    <w:p>
      <w:pPr>
        <w:pStyle w:val="26"/>
        <w:numPr>
          <w:ilvl w:val="0"/>
          <w:numId w:val="0"/>
        </w:numPr>
        <w:spacing w:line="360" w:lineRule="auto"/>
        <w:jc w:val="center"/>
      </w:pPr>
      <w:r>
        <w:rPr>
          <w:rFonts w:hint="eastAsia"/>
        </w:rPr>
        <w:drawing>
          <wp:inline distT="0" distB="0" distL="0" distR="0">
            <wp:extent cx="5172075" cy="2070735"/>
            <wp:effectExtent l="0" t="0" r="0"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222571" cy="2091139"/>
                    </a:xfrm>
                    <a:prstGeom prst="rect">
                      <a:avLst/>
                    </a:prstGeom>
                  </pic:spPr>
                </pic:pic>
              </a:graphicData>
            </a:graphic>
          </wp:inline>
        </w:drawing>
      </w:r>
    </w:p>
    <w:p>
      <w:pPr>
        <w:pStyle w:val="28"/>
        <w:spacing w:before="156" w:after="156" w:line="360" w:lineRule="auto"/>
      </w:pPr>
      <w:r>
        <w:rPr>
          <w:rFonts w:hint="eastAsia"/>
        </w:rPr>
        <w:t>接触轨</w:t>
      </w:r>
      <w:r>
        <w:t>工作高度</w:t>
      </w:r>
      <w:r>
        <w:rPr>
          <w:rFonts w:hint="eastAsia"/>
        </w:rPr>
        <w:t>和水平定位</w:t>
      </w:r>
      <w:r>
        <w:t>测量示意图</w:t>
      </w:r>
    </w:p>
    <w:p>
      <w:pPr>
        <w:pStyle w:val="25"/>
        <w:keepNext w:val="0"/>
        <w:keepLines w:val="0"/>
        <w:pageBreakBefore w:val="0"/>
        <w:widowControl w:val="0"/>
        <w:kinsoku/>
        <w:wordWrap/>
        <w:overflowPunct/>
        <w:topLinePunct w:val="0"/>
        <w:autoSpaceDE/>
        <w:autoSpaceDN/>
        <w:bidi w:val="0"/>
        <w:adjustRightInd/>
        <w:snapToGrid/>
        <w:spacing w:beforeLines="0" w:after="157" w:afterLines="50" w:line="360" w:lineRule="auto"/>
        <w:ind w:left="0"/>
        <w:textAlignment w:val="auto"/>
        <w:outlineLvl w:val="9"/>
        <w:rPr>
          <w:rFonts w:hint="eastAsia" w:ascii="宋体" w:hAnsi="宋体" w:eastAsia="宋体"/>
          <w:b w:val="0"/>
          <w:bCs w:val="0"/>
          <w:lang w:val="en-US" w:eastAsia="zh-CN"/>
        </w:rPr>
      </w:pPr>
      <w:r>
        <w:rPr>
          <w:rFonts w:hint="eastAsia" w:ascii="宋体" w:hAnsi="宋体" w:eastAsia="宋体"/>
          <w:b w:val="0"/>
          <w:bCs w:val="0"/>
          <w:lang w:val="en-US" w:eastAsia="zh-CN"/>
        </w:rPr>
        <w:t>采用接触轨磨耗测量器对接轨磨耗进行测量。按照地铁设计标准进行锚段划分，分别对每个普通接头、各定位点、端部弯头和膨胀接头等进行测量。每个位置应重复测量3次，取其平均值作为该点的测量结果，测量结果应符合4.1的相关要求，并进行记录。对不符合要求的位置或测量异常时应及时反馈和更换。</w:t>
      </w:r>
    </w:p>
    <w:p>
      <w:pPr>
        <w:pStyle w:val="24"/>
        <w:spacing w:beforeLines="0" w:after="156" w:line="360" w:lineRule="auto"/>
        <w:ind w:left="0"/>
        <w:outlineLvl w:val="0"/>
        <w:rPr>
          <w:rFonts w:hint="eastAsia"/>
        </w:rPr>
      </w:pPr>
      <w:bookmarkStart w:id="39" w:name="_Toc216787287"/>
      <w:r>
        <w:rPr>
          <w:rFonts w:hint="eastAsia"/>
        </w:rPr>
        <w:t>测量后处理</w:t>
      </w:r>
      <w:bookmarkEnd w:id="39"/>
    </w:p>
    <w:p>
      <w:pPr>
        <w:pStyle w:val="25"/>
        <w:keepNext w:val="0"/>
        <w:keepLines w:val="0"/>
        <w:pageBreakBefore w:val="0"/>
        <w:widowControl w:val="0"/>
        <w:kinsoku/>
        <w:wordWrap/>
        <w:overflowPunct/>
        <w:topLinePunct w:val="0"/>
        <w:autoSpaceDE/>
        <w:autoSpaceDN/>
        <w:bidi w:val="0"/>
        <w:adjustRightInd/>
        <w:snapToGrid/>
        <w:spacing w:beforeLines="0" w:afterLines="0" w:line="360" w:lineRule="auto"/>
        <w:ind w:left="0"/>
        <w:textAlignment w:val="auto"/>
        <w:outlineLvl w:val="9"/>
        <w:rPr>
          <w:rFonts w:hint="eastAsia" w:ascii="宋体" w:hAnsi="宋体" w:eastAsia="宋体"/>
          <w:b w:val="0"/>
          <w:bCs w:val="0"/>
          <w:lang w:val="en-US" w:eastAsia="zh-CN"/>
        </w:rPr>
      </w:pPr>
      <w:r>
        <w:rPr>
          <w:rFonts w:hint="eastAsia" w:ascii="宋体" w:hAnsi="宋体" w:eastAsia="宋体"/>
          <w:b w:val="0"/>
          <w:bCs w:val="0"/>
          <w:lang w:val="en-US" w:eastAsia="zh-CN"/>
        </w:rPr>
        <w:t>测量完成后应对接触轨上的白色粉状物、污物、尘屑等清理干净。</w:t>
      </w:r>
    </w:p>
    <w:p>
      <w:pPr>
        <w:pStyle w:val="25"/>
        <w:keepNext w:val="0"/>
        <w:keepLines w:val="0"/>
        <w:pageBreakBefore w:val="0"/>
        <w:widowControl w:val="0"/>
        <w:kinsoku/>
        <w:wordWrap/>
        <w:overflowPunct/>
        <w:topLinePunct w:val="0"/>
        <w:autoSpaceDE/>
        <w:autoSpaceDN/>
        <w:bidi w:val="0"/>
        <w:adjustRightInd/>
        <w:snapToGrid/>
        <w:spacing w:beforeLines="0" w:afterLines="0" w:line="360" w:lineRule="auto"/>
        <w:ind w:left="0"/>
        <w:textAlignment w:val="auto"/>
        <w:outlineLvl w:val="9"/>
        <w:rPr>
          <w:rFonts w:hint="eastAsia" w:ascii="宋体" w:hAnsi="宋体" w:eastAsia="宋体"/>
          <w:b w:val="0"/>
          <w:bCs w:val="0"/>
          <w:lang w:val="en-US" w:eastAsia="zh-CN"/>
        </w:rPr>
      </w:pPr>
      <w:r>
        <w:rPr>
          <w:rFonts w:hint="eastAsia" w:ascii="宋体" w:hAnsi="宋体" w:eastAsia="宋体"/>
          <w:b w:val="0"/>
          <w:bCs w:val="0"/>
          <w:lang w:val="en-US" w:eastAsia="zh-CN"/>
        </w:rPr>
        <w:t>所有人及工具物品撤离至安全区，清点随身物品，不得遗留在轨道上，确认供电和行车情况安全。</w:t>
      </w:r>
    </w:p>
    <w:p>
      <w:pPr>
        <w:pStyle w:val="25"/>
        <w:keepNext w:val="0"/>
        <w:keepLines w:val="0"/>
        <w:pageBreakBefore w:val="0"/>
        <w:widowControl w:val="0"/>
        <w:kinsoku/>
        <w:wordWrap/>
        <w:overflowPunct/>
        <w:topLinePunct w:val="0"/>
        <w:autoSpaceDE/>
        <w:autoSpaceDN/>
        <w:bidi w:val="0"/>
        <w:adjustRightInd/>
        <w:snapToGrid/>
        <w:spacing w:beforeLines="0" w:afterLines="0" w:line="360" w:lineRule="auto"/>
        <w:ind w:left="0"/>
        <w:textAlignment w:val="auto"/>
        <w:outlineLvl w:val="9"/>
        <w:rPr>
          <w:rFonts w:hint="eastAsia" w:ascii="宋体" w:hAnsi="宋体" w:eastAsia="宋体"/>
          <w:b w:val="0"/>
          <w:bCs w:val="0"/>
          <w:lang w:val="en-US" w:eastAsia="zh-CN"/>
        </w:rPr>
      </w:pPr>
      <w:r>
        <w:rPr>
          <w:rFonts w:hint="eastAsia" w:ascii="宋体" w:hAnsi="宋体" w:eastAsia="宋体"/>
          <w:b w:val="0"/>
          <w:bCs w:val="0"/>
          <w:lang w:val="en-US" w:eastAsia="zh-CN"/>
        </w:rPr>
        <w:t>通知调令人消除停电作业命令，双方做好记录后，测量任务方可结束。</w:t>
      </w:r>
    </w:p>
    <w:p>
      <w:pPr>
        <w:pStyle w:val="25"/>
        <w:keepNext w:val="0"/>
        <w:keepLines w:val="0"/>
        <w:pageBreakBefore w:val="0"/>
        <w:widowControl w:val="0"/>
        <w:kinsoku/>
        <w:wordWrap/>
        <w:overflowPunct/>
        <w:topLinePunct w:val="0"/>
        <w:autoSpaceDE/>
        <w:autoSpaceDN/>
        <w:bidi w:val="0"/>
        <w:adjustRightInd/>
        <w:snapToGrid/>
        <w:spacing w:beforeLines="0" w:after="157" w:afterLines="50" w:line="360" w:lineRule="auto"/>
        <w:ind w:left="0"/>
        <w:textAlignment w:val="auto"/>
        <w:outlineLvl w:val="9"/>
        <w:rPr>
          <w:rFonts w:hint="eastAsia" w:ascii="宋体" w:hAnsi="宋体" w:eastAsia="宋体"/>
          <w:b w:val="0"/>
          <w:bCs w:val="0"/>
          <w:lang w:val="en-US" w:eastAsia="zh-CN"/>
        </w:rPr>
      </w:pPr>
      <w:r>
        <w:rPr>
          <w:rFonts w:hint="eastAsia" w:ascii="宋体" w:hAnsi="宋体" w:eastAsia="宋体"/>
          <w:b w:val="0"/>
          <w:bCs w:val="0"/>
          <w:lang w:val="en-US" w:eastAsia="zh-CN"/>
        </w:rPr>
        <w:t>接触轨的水平定位值和工作高度值测量周期一般不超过12个月，接触轨磨耗重点位置测量一般不超3年，接触轨磨耗全面磨耗测量一般不超10年。</w:t>
      </w:r>
    </w:p>
    <w:p>
      <w:pPr>
        <w:pStyle w:val="24"/>
        <w:spacing w:beforeLines="0" w:after="156" w:line="360" w:lineRule="auto"/>
        <w:ind w:left="0"/>
        <w:outlineLvl w:val="0"/>
        <w:rPr>
          <w:rFonts w:hint="eastAsia"/>
        </w:rPr>
      </w:pPr>
      <w:bookmarkStart w:id="40" w:name="_Toc214267118"/>
      <w:bookmarkStart w:id="41" w:name="_Toc216787288"/>
      <w:bookmarkStart w:id="42" w:name="_Toc215561798"/>
      <w:r>
        <w:rPr>
          <w:rFonts w:hint="eastAsia"/>
        </w:rPr>
        <w:t>注意事项</w:t>
      </w:r>
      <w:bookmarkEnd w:id="40"/>
      <w:bookmarkEnd w:id="41"/>
      <w:bookmarkEnd w:id="42"/>
    </w:p>
    <w:p>
      <w:pPr>
        <w:pStyle w:val="25"/>
        <w:keepNext w:val="0"/>
        <w:keepLines w:val="0"/>
        <w:pageBreakBefore w:val="0"/>
        <w:widowControl w:val="0"/>
        <w:kinsoku/>
        <w:wordWrap/>
        <w:overflowPunct/>
        <w:topLinePunct w:val="0"/>
        <w:autoSpaceDE/>
        <w:autoSpaceDN/>
        <w:bidi w:val="0"/>
        <w:adjustRightInd/>
        <w:snapToGrid/>
        <w:spacing w:beforeLines="0" w:afterLines="0" w:line="360" w:lineRule="auto"/>
        <w:ind w:left="0"/>
        <w:textAlignment w:val="auto"/>
        <w:outlineLvl w:val="9"/>
        <w:rPr>
          <w:rFonts w:hint="eastAsia" w:ascii="宋体" w:hAnsi="宋体" w:eastAsia="宋体"/>
          <w:b w:val="0"/>
          <w:bCs w:val="0"/>
          <w:lang w:val="en-US" w:eastAsia="zh-CN"/>
        </w:rPr>
      </w:pPr>
      <w:r>
        <w:rPr>
          <w:rFonts w:hint="eastAsia" w:ascii="宋体" w:hAnsi="宋体" w:eastAsia="宋体"/>
          <w:b w:val="0"/>
          <w:bCs w:val="0"/>
          <w:lang w:val="en-US" w:eastAsia="zh-CN"/>
        </w:rPr>
        <w:t>应制定测量计划，测量计划内容包括测量区间，测量定位点和测量时间等。按照制定的测量计划执行，不应超期。</w:t>
      </w:r>
    </w:p>
    <w:p>
      <w:pPr>
        <w:pStyle w:val="25"/>
        <w:keepNext w:val="0"/>
        <w:keepLines w:val="0"/>
        <w:pageBreakBefore w:val="0"/>
        <w:widowControl w:val="0"/>
        <w:kinsoku/>
        <w:wordWrap/>
        <w:overflowPunct/>
        <w:topLinePunct w:val="0"/>
        <w:autoSpaceDE/>
        <w:autoSpaceDN/>
        <w:bidi w:val="0"/>
        <w:adjustRightInd/>
        <w:snapToGrid/>
        <w:spacing w:beforeLines="0" w:afterLines="0" w:line="360" w:lineRule="auto"/>
        <w:ind w:left="0"/>
        <w:textAlignment w:val="auto"/>
        <w:outlineLvl w:val="9"/>
        <w:rPr>
          <w:rFonts w:hint="eastAsia" w:ascii="宋体" w:hAnsi="宋体" w:eastAsia="宋体"/>
          <w:b w:val="0"/>
          <w:bCs w:val="0"/>
          <w:lang w:val="en-US" w:eastAsia="zh-CN"/>
        </w:rPr>
      </w:pPr>
      <w:r>
        <w:rPr>
          <w:rFonts w:hint="eastAsia" w:ascii="宋体" w:hAnsi="宋体" w:eastAsia="宋体"/>
          <w:b w:val="0"/>
          <w:bCs w:val="0"/>
          <w:lang w:val="en-US" w:eastAsia="zh-CN"/>
        </w:rPr>
        <w:t>遇到设备问题或其他突发情况，可适当调整测量计划。遇有大风、大雨、大雪、大雾等恶劣天气后，应适当临时增加测量计划。</w:t>
      </w:r>
    </w:p>
    <w:p>
      <w:pPr>
        <w:pStyle w:val="25"/>
        <w:keepNext w:val="0"/>
        <w:keepLines w:val="0"/>
        <w:pageBreakBefore w:val="0"/>
        <w:widowControl w:val="0"/>
        <w:kinsoku/>
        <w:wordWrap/>
        <w:overflowPunct/>
        <w:topLinePunct w:val="0"/>
        <w:autoSpaceDE/>
        <w:autoSpaceDN/>
        <w:bidi w:val="0"/>
        <w:adjustRightInd/>
        <w:snapToGrid/>
        <w:spacing w:beforeLines="0" w:afterLines="0" w:line="360" w:lineRule="auto"/>
        <w:ind w:left="0"/>
        <w:textAlignment w:val="auto"/>
        <w:outlineLvl w:val="9"/>
        <w:rPr>
          <w:rFonts w:hint="eastAsia" w:ascii="宋体" w:hAnsi="宋体" w:eastAsia="宋体"/>
          <w:b w:val="0"/>
          <w:bCs w:val="0"/>
          <w:lang w:val="en-US" w:eastAsia="zh-CN"/>
        </w:rPr>
      </w:pPr>
      <w:r>
        <w:rPr>
          <w:rFonts w:hint="eastAsia" w:ascii="宋体" w:hAnsi="宋体" w:eastAsia="宋体"/>
          <w:b w:val="0"/>
          <w:bCs w:val="0"/>
          <w:lang w:val="en-US" w:eastAsia="zh-CN"/>
        </w:rPr>
        <w:t>应建立测量数据原始记录台账，并按时填写，对各项不符合要求的定位点，应及时反馈检修并跟踪监测。</w:t>
      </w:r>
    </w:p>
    <w:p>
      <w:pPr>
        <w:pStyle w:val="25"/>
        <w:keepNext w:val="0"/>
        <w:keepLines w:val="0"/>
        <w:pageBreakBefore w:val="0"/>
        <w:widowControl w:val="0"/>
        <w:kinsoku/>
        <w:wordWrap/>
        <w:overflowPunct/>
        <w:topLinePunct w:val="0"/>
        <w:autoSpaceDE/>
        <w:autoSpaceDN/>
        <w:bidi w:val="0"/>
        <w:adjustRightInd/>
        <w:snapToGrid/>
        <w:spacing w:beforeLines="0" w:afterLines="0" w:line="360" w:lineRule="auto"/>
        <w:ind w:left="0"/>
        <w:textAlignment w:val="auto"/>
        <w:outlineLvl w:val="9"/>
        <w:rPr>
          <w:rFonts w:hint="eastAsia" w:ascii="宋体" w:hAnsi="宋体" w:eastAsia="宋体"/>
          <w:b w:val="0"/>
          <w:bCs w:val="0"/>
          <w:lang w:val="en-US" w:eastAsia="zh-CN"/>
        </w:rPr>
      </w:pPr>
      <w:r>
        <w:rPr>
          <w:rFonts w:hint="eastAsia" w:ascii="宋体" w:hAnsi="宋体" w:eastAsia="宋体"/>
          <w:b w:val="0"/>
          <w:bCs w:val="0"/>
          <w:lang w:val="en-US" w:eastAsia="zh-CN"/>
        </w:rPr>
        <w:t xml:space="preserve"> 测量时应穿着绝缘设备、荧光衣和佩戴安全帽。</w:t>
      </w:r>
    </w:p>
    <w:p>
      <w:pPr>
        <w:pStyle w:val="25"/>
        <w:keepNext w:val="0"/>
        <w:keepLines w:val="0"/>
        <w:pageBreakBefore w:val="0"/>
        <w:widowControl w:val="0"/>
        <w:kinsoku/>
        <w:wordWrap/>
        <w:overflowPunct/>
        <w:topLinePunct w:val="0"/>
        <w:autoSpaceDE/>
        <w:autoSpaceDN/>
        <w:bidi w:val="0"/>
        <w:adjustRightInd/>
        <w:snapToGrid/>
        <w:spacing w:beforeLines="0" w:after="157" w:afterLines="50" w:line="360" w:lineRule="auto"/>
        <w:ind w:left="0"/>
        <w:textAlignment w:val="auto"/>
        <w:outlineLvl w:val="9"/>
        <w:rPr>
          <w:rFonts w:hint="eastAsia" w:ascii="宋体" w:hAnsi="宋体" w:eastAsia="宋体"/>
          <w:b w:val="0"/>
          <w:bCs w:val="0"/>
          <w:lang w:val="en-US" w:eastAsia="zh-CN"/>
        </w:rPr>
      </w:pPr>
      <w:r>
        <w:rPr>
          <w:rFonts w:hint="eastAsia" w:ascii="宋体" w:hAnsi="宋体" w:eastAsia="宋体"/>
          <w:b w:val="0"/>
          <w:bCs w:val="0"/>
          <w:lang w:val="en-US" w:eastAsia="zh-CN"/>
        </w:rPr>
        <w:t xml:space="preserve"> 测量时不应硬拉、硬扯或敲击接触轨设备。</w:t>
      </w:r>
    </w:p>
    <w:p>
      <w:pPr>
        <w:pStyle w:val="20"/>
        <w:numPr>
          <w:ilvl w:val="0"/>
          <w:numId w:val="0"/>
        </w:numPr>
        <w:spacing w:before="312" w:after="312" w:line="360" w:lineRule="auto"/>
        <w:sectPr>
          <w:headerReference r:id="rId12" w:type="default"/>
          <w:footerReference r:id="rId13" w:type="default"/>
          <w:pgSz w:w="11906" w:h="16838"/>
          <w:pgMar w:top="1440" w:right="1800" w:bottom="1440" w:left="1800" w:header="1020" w:footer="1134" w:gutter="284"/>
          <w:pgNumType w:fmt="decimal" w:start="1"/>
          <w:cols w:space="425" w:num="1"/>
          <w:formProt w:val="0"/>
          <w:docGrid w:type="lines" w:linePitch="312" w:charSpace="0"/>
        </w:sectPr>
      </w:pPr>
    </w:p>
    <w:p>
      <w:pPr>
        <w:pStyle w:val="32"/>
        <w:rPr>
          <w:vanish w:val="0"/>
        </w:rPr>
      </w:pPr>
      <w:bookmarkStart w:id="43" w:name="BookMark5"/>
    </w:p>
    <w:p>
      <w:pPr>
        <w:pStyle w:val="33"/>
        <w:rPr>
          <w:vanish w:val="0"/>
        </w:rPr>
      </w:pPr>
    </w:p>
    <w:p>
      <w:pPr>
        <w:pStyle w:val="34"/>
        <w:spacing w:before="78" w:after="156"/>
        <w:ind w:left="0"/>
        <w:jc w:val="center"/>
      </w:pPr>
      <w:r>
        <w:br w:type="textWrapping"/>
      </w:r>
      <w:bookmarkStart w:id="44" w:name="_Toc214267121"/>
      <w:bookmarkStart w:id="45" w:name="_Toc216787289"/>
      <w:bookmarkStart w:id="46" w:name="_Toc215561800"/>
      <w:r>
        <w:rPr>
          <w:rFonts w:hint="eastAsia"/>
        </w:rPr>
        <w:t>（资料性）</w:t>
      </w:r>
      <w:r>
        <w:br w:type="textWrapping"/>
      </w:r>
      <w:r>
        <w:rPr>
          <w:rFonts w:hint="eastAsia"/>
        </w:rPr>
        <w:t>接触轨几何参数（高度</w:t>
      </w:r>
      <w:r>
        <w:t>和水平</w:t>
      </w:r>
      <w:r>
        <w:rPr>
          <w:rFonts w:hint="eastAsia"/>
        </w:rPr>
        <w:t>）记录表</w:t>
      </w:r>
      <w:bookmarkEnd w:id="44"/>
      <w:bookmarkEnd w:id="45"/>
      <w:bookmarkEnd w:id="46"/>
    </w:p>
    <w:p>
      <w:pPr>
        <w:pStyle w:val="35"/>
      </w:pPr>
      <w:r>
        <w:rPr>
          <w:rFonts w:hint="eastAsia"/>
        </w:rPr>
        <w:t>接触轨几何参数（高度</w:t>
      </w:r>
      <w:r>
        <w:t>和水平</w:t>
      </w:r>
      <w:r>
        <w:rPr>
          <w:rFonts w:hint="eastAsia"/>
        </w:rPr>
        <w:t>）记录可</w:t>
      </w:r>
      <w:r>
        <w:t>参考表A.1</w:t>
      </w:r>
      <w:r>
        <w:rPr>
          <w:rFonts w:hint="eastAsia"/>
        </w:rPr>
        <w:t>。</w:t>
      </w:r>
    </w:p>
    <w:p>
      <w:pPr>
        <w:pStyle w:val="37"/>
        <w:spacing w:before="156" w:after="156"/>
      </w:pPr>
      <w:r>
        <w:rPr>
          <w:rFonts w:hint="eastAsia"/>
        </w:rPr>
        <w:t>接触轨几何参数记录表参考</w:t>
      </w:r>
      <w:r>
        <w:t>格式</w:t>
      </w:r>
    </w:p>
    <w:tbl>
      <w:tblPr>
        <w:tblStyle w:val="8"/>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850"/>
        <w:gridCol w:w="993"/>
        <w:gridCol w:w="1417"/>
        <w:gridCol w:w="1276"/>
        <w:gridCol w:w="1086"/>
        <w:gridCol w:w="1182"/>
        <w:gridCol w:w="713"/>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restart"/>
            <w:vAlign w:val="center"/>
          </w:tcPr>
          <w:p>
            <w:pPr>
              <w:pStyle w:val="15"/>
              <w:ind w:firstLine="171" w:firstLineChars="95"/>
              <w:jc w:val="center"/>
              <w:rPr>
                <w:rFonts w:hAnsi="宋体"/>
                <w:sz w:val="18"/>
                <w:szCs w:val="18"/>
              </w:rPr>
            </w:pPr>
            <w:r>
              <w:rPr>
                <w:rFonts w:hint="eastAsia" w:hAnsi="宋体"/>
                <w:sz w:val="18"/>
                <w:szCs w:val="18"/>
              </w:rPr>
              <w:t>序号</w:t>
            </w:r>
          </w:p>
        </w:tc>
        <w:tc>
          <w:tcPr>
            <w:tcW w:w="850" w:type="dxa"/>
            <w:vMerge w:val="restart"/>
            <w:vAlign w:val="center"/>
          </w:tcPr>
          <w:p>
            <w:pPr>
              <w:pStyle w:val="15"/>
              <w:ind w:firstLine="0" w:firstLineChars="0"/>
              <w:jc w:val="center"/>
              <w:rPr>
                <w:rFonts w:hAnsi="宋体"/>
                <w:sz w:val="18"/>
                <w:szCs w:val="18"/>
              </w:rPr>
            </w:pPr>
            <w:r>
              <w:rPr>
                <w:rFonts w:hint="eastAsia" w:hAnsi="宋体"/>
                <w:sz w:val="18"/>
                <w:szCs w:val="18"/>
              </w:rPr>
              <w:t>区间段</w:t>
            </w:r>
          </w:p>
        </w:tc>
        <w:tc>
          <w:tcPr>
            <w:tcW w:w="993" w:type="dxa"/>
            <w:vMerge w:val="restart"/>
            <w:vAlign w:val="center"/>
          </w:tcPr>
          <w:p>
            <w:pPr>
              <w:pStyle w:val="15"/>
              <w:ind w:firstLine="0" w:firstLineChars="0"/>
              <w:jc w:val="center"/>
              <w:rPr>
                <w:rFonts w:hAnsi="宋体"/>
                <w:sz w:val="18"/>
                <w:szCs w:val="18"/>
              </w:rPr>
            </w:pPr>
            <w:r>
              <w:rPr>
                <w:rFonts w:hint="eastAsia" w:hAnsi="宋体"/>
                <w:sz w:val="18"/>
                <w:szCs w:val="18"/>
              </w:rPr>
              <w:t>定位</w:t>
            </w:r>
            <w:r>
              <w:rPr>
                <w:rFonts w:hAnsi="宋体"/>
                <w:sz w:val="18"/>
                <w:szCs w:val="18"/>
              </w:rPr>
              <w:t>编号</w:t>
            </w:r>
          </w:p>
        </w:tc>
        <w:tc>
          <w:tcPr>
            <w:tcW w:w="2693" w:type="dxa"/>
            <w:gridSpan w:val="2"/>
            <w:vAlign w:val="center"/>
          </w:tcPr>
          <w:p>
            <w:pPr>
              <w:pStyle w:val="15"/>
              <w:ind w:firstLine="0" w:firstLineChars="0"/>
              <w:jc w:val="center"/>
              <w:rPr>
                <w:rFonts w:hAnsi="宋体"/>
                <w:sz w:val="18"/>
                <w:szCs w:val="18"/>
              </w:rPr>
            </w:pPr>
            <w:r>
              <w:rPr>
                <w:rFonts w:hint="eastAsia"/>
              </w:rPr>
              <w:t>接触轨几何参数</w:t>
            </w:r>
          </w:p>
        </w:tc>
        <w:tc>
          <w:tcPr>
            <w:tcW w:w="1086" w:type="dxa"/>
            <w:vMerge w:val="restart"/>
            <w:vAlign w:val="center"/>
          </w:tcPr>
          <w:p>
            <w:pPr>
              <w:pStyle w:val="15"/>
              <w:ind w:firstLine="0" w:firstLineChars="0"/>
              <w:jc w:val="center"/>
              <w:rPr>
                <w:rFonts w:hAnsi="宋体"/>
                <w:sz w:val="18"/>
                <w:szCs w:val="18"/>
              </w:rPr>
            </w:pPr>
            <w:r>
              <w:rPr>
                <w:rFonts w:hint="eastAsia" w:hAnsi="宋体"/>
                <w:sz w:val="18"/>
                <w:szCs w:val="18"/>
              </w:rPr>
              <w:t>是否</w:t>
            </w:r>
            <w:r>
              <w:rPr>
                <w:rFonts w:hAnsi="宋体"/>
                <w:sz w:val="18"/>
                <w:szCs w:val="18"/>
              </w:rPr>
              <w:t>需要调整</w:t>
            </w:r>
          </w:p>
        </w:tc>
        <w:tc>
          <w:tcPr>
            <w:tcW w:w="1182" w:type="dxa"/>
            <w:vMerge w:val="restart"/>
            <w:vAlign w:val="center"/>
          </w:tcPr>
          <w:p>
            <w:pPr>
              <w:pStyle w:val="15"/>
              <w:ind w:firstLine="0" w:firstLineChars="0"/>
              <w:jc w:val="center"/>
              <w:rPr>
                <w:rFonts w:hAnsi="宋体"/>
                <w:sz w:val="18"/>
                <w:szCs w:val="18"/>
              </w:rPr>
            </w:pPr>
            <w:r>
              <w:rPr>
                <w:rFonts w:hint="eastAsia" w:hAnsi="宋体"/>
                <w:sz w:val="18"/>
                <w:szCs w:val="18"/>
              </w:rPr>
              <w:t>调整</w:t>
            </w:r>
            <w:r>
              <w:rPr>
                <w:rFonts w:hAnsi="宋体"/>
                <w:sz w:val="18"/>
                <w:szCs w:val="18"/>
              </w:rPr>
              <w:t>后情况</w:t>
            </w:r>
          </w:p>
        </w:tc>
        <w:tc>
          <w:tcPr>
            <w:tcW w:w="713" w:type="dxa"/>
            <w:vMerge w:val="restart"/>
            <w:vAlign w:val="center"/>
          </w:tcPr>
          <w:p>
            <w:pPr>
              <w:pStyle w:val="15"/>
              <w:ind w:firstLine="0" w:firstLineChars="0"/>
              <w:jc w:val="center"/>
              <w:rPr>
                <w:rFonts w:hAnsi="宋体"/>
                <w:sz w:val="18"/>
                <w:szCs w:val="18"/>
              </w:rPr>
            </w:pPr>
            <w:r>
              <w:rPr>
                <w:rFonts w:hint="eastAsia" w:hAnsi="宋体"/>
                <w:sz w:val="18"/>
                <w:szCs w:val="18"/>
              </w:rPr>
              <w:t>测量</w:t>
            </w:r>
            <w:r>
              <w:rPr>
                <w:rFonts w:hAnsi="宋体"/>
                <w:sz w:val="18"/>
                <w:szCs w:val="18"/>
              </w:rPr>
              <w:t>时间</w:t>
            </w:r>
          </w:p>
        </w:tc>
        <w:tc>
          <w:tcPr>
            <w:tcW w:w="1134" w:type="dxa"/>
            <w:vMerge w:val="restart"/>
            <w:vAlign w:val="center"/>
          </w:tcPr>
          <w:p>
            <w:pPr>
              <w:pStyle w:val="15"/>
              <w:ind w:firstLine="0" w:firstLineChars="0"/>
              <w:jc w:val="center"/>
              <w:rPr>
                <w:rFonts w:hAnsi="宋体"/>
                <w:sz w:val="18"/>
                <w:szCs w:val="18"/>
              </w:rPr>
            </w:pPr>
            <w:r>
              <w:rPr>
                <w:rFonts w:hint="eastAsia" w:hAnsi="宋体"/>
                <w:sz w:val="18"/>
                <w:szCs w:val="18"/>
              </w:rPr>
              <w:t>测量</w:t>
            </w:r>
            <w:r>
              <w:rPr>
                <w:rFonts w:hAnsi="宋体"/>
                <w:sz w:val="18"/>
                <w:szCs w:val="18"/>
              </w:rPr>
              <w:t>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tcPr>
          <w:p>
            <w:pPr>
              <w:pStyle w:val="15"/>
              <w:ind w:firstLine="0" w:firstLineChars="0"/>
              <w:jc w:val="center"/>
              <w:rPr>
                <w:rFonts w:hAnsi="宋体"/>
                <w:sz w:val="18"/>
                <w:szCs w:val="18"/>
              </w:rPr>
            </w:pPr>
          </w:p>
        </w:tc>
        <w:tc>
          <w:tcPr>
            <w:tcW w:w="850" w:type="dxa"/>
            <w:vMerge w:val="continue"/>
          </w:tcPr>
          <w:p>
            <w:pPr>
              <w:pStyle w:val="15"/>
              <w:ind w:firstLine="0" w:firstLineChars="0"/>
              <w:jc w:val="center"/>
              <w:rPr>
                <w:rFonts w:hAnsi="宋体"/>
                <w:sz w:val="18"/>
                <w:szCs w:val="18"/>
              </w:rPr>
            </w:pPr>
          </w:p>
        </w:tc>
        <w:tc>
          <w:tcPr>
            <w:tcW w:w="993" w:type="dxa"/>
            <w:vMerge w:val="continue"/>
          </w:tcPr>
          <w:p>
            <w:pPr>
              <w:pStyle w:val="15"/>
              <w:ind w:firstLine="0" w:firstLineChars="0"/>
              <w:jc w:val="center"/>
              <w:rPr>
                <w:rFonts w:hAnsi="宋体"/>
                <w:sz w:val="18"/>
                <w:szCs w:val="18"/>
              </w:rPr>
            </w:pPr>
          </w:p>
        </w:tc>
        <w:tc>
          <w:tcPr>
            <w:tcW w:w="1417" w:type="dxa"/>
          </w:tcPr>
          <w:p>
            <w:pPr>
              <w:pStyle w:val="15"/>
              <w:ind w:firstLine="0" w:firstLineChars="0"/>
              <w:jc w:val="center"/>
              <w:rPr>
                <w:rFonts w:hAnsi="宋体"/>
                <w:sz w:val="18"/>
                <w:szCs w:val="18"/>
              </w:rPr>
            </w:pPr>
            <w:r>
              <w:rPr>
                <w:rFonts w:hint="eastAsia" w:hAnsi="宋体"/>
                <w:sz w:val="18"/>
                <w:szCs w:val="18"/>
              </w:rPr>
              <w:t>工作</w:t>
            </w:r>
            <w:r>
              <w:rPr>
                <w:rFonts w:hAnsi="宋体"/>
                <w:sz w:val="18"/>
                <w:szCs w:val="18"/>
              </w:rPr>
              <w:t>高度</w:t>
            </w:r>
          </w:p>
        </w:tc>
        <w:tc>
          <w:tcPr>
            <w:tcW w:w="1276" w:type="dxa"/>
          </w:tcPr>
          <w:p>
            <w:pPr>
              <w:pStyle w:val="15"/>
              <w:ind w:firstLine="0" w:firstLineChars="0"/>
              <w:jc w:val="center"/>
              <w:rPr>
                <w:rFonts w:hAnsi="宋体"/>
                <w:sz w:val="18"/>
                <w:szCs w:val="18"/>
              </w:rPr>
            </w:pPr>
            <w:r>
              <w:rPr>
                <w:rFonts w:hint="eastAsia" w:hAnsi="宋体"/>
                <w:sz w:val="18"/>
                <w:szCs w:val="18"/>
              </w:rPr>
              <w:t>水平</w:t>
            </w:r>
            <w:r>
              <w:rPr>
                <w:rFonts w:hAnsi="宋体"/>
                <w:sz w:val="18"/>
                <w:szCs w:val="18"/>
              </w:rPr>
              <w:t>定位</w:t>
            </w:r>
          </w:p>
        </w:tc>
        <w:tc>
          <w:tcPr>
            <w:tcW w:w="1086" w:type="dxa"/>
            <w:vMerge w:val="continue"/>
          </w:tcPr>
          <w:p>
            <w:pPr>
              <w:pStyle w:val="15"/>
              <w:ind w:firstLine="0" w:firstLineChars="0"/>
              <w:rPr>
                <w:rFonts w:hAnsi="宋体"/>
                <w:sz w:val="18"/>
                <w:szCs w:val="18"/>
              </w:rPr>
            </w:pPr>
          </w:p>
        </w:tc>
        <w:tc>
          <w:tcPr>
            <w:tcW w:w="1182" w:type="dxa"/>
            <w:vMerge w:val="continue"/>
          </w:tcPr>
          <w:p>
            <w:pPr>
              <w:pStyle w:val="15"/>
              <w:ind w:firstLine="0" w:firstLineChars="0"/>
              <w:rPr>
                <w:rFonts w:hAnsi="宋体"/>
                <w:sz w:val="18"/>
                <w:szCs w:val="18"/>
              </w:rPr>
            </w:pPr>
          </w:p>
        </w:tc>
        <w:tc>
          <w:tcPr>
            <w:tcW w:w="713" w:type="dxa"/>
            <w:vMerge w:val="continue"/>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1</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1417" w:type="dxa"/>
          </w:tcPr>
          <w:p>
            <w:pPr>
              <w:pStyle w:val="15"/>
              <w:ind w:firstLine="0" w:firstLineChars="0"/>
              <w:rPr>
                <w:rFonts w:hAnsi="宋体"/>
                <w:sz w:val="18"/>
                <w:szCs w:val="18"/>
              </w:rPr>
            </w:pPr>
          </w:p>
        </w:tc>
        <w:tc>
          <w:tcPr>
            <w:tcW w:w="1276" w:type="dxa"/>
          </w:tcPr>
          <w:p>
            <w:pPr>
              <w:pStyle w:val="15"/>
              <w:ind w:firstLine="0" w:firstLineChars="0"/>
              <w:rPr>
                <w:rFonts w:hAnsi="宋体"/>
                <w:sz w:val="18"/>
                <w:szCs w:val="18"/>
              </w:rPr>
            </w:pPr>
          </w:p>
        </w:tc>
        <w:tc>
          <w:tcPr>
            <w:tcW w:w="1086" w:type="dxa"/>
          </w:tcPr>
          <w:p>
            <w:pPr>
              <w:pStyle w:val="15"/>
              <w:ind w:firstLine="0" w:firstLineChars="0"/>
              <w:rPr>
                <w:rFonts w:hAnsi="宋体"/>
                <w:sz w:val="18"/>
                <w:szCs w:val="18"/>
              </w:rPr>
            </w:pPr>
          </w:p>
        </w:tc>
        <w:tc>
          <w:tcPr>
            <w:tcW w:w="1182"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restart"/>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2</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1417" w:type="dxa"/>
          </w:tcPr>
          <w:p>
            <w:pPr>
              <w:pStyle w:val="15"/>
              <w:ind w:firstLine="0" w:firstLineChars="0"/>
              <w:rPr>
                <w:rFonts w:hAnsi="宋体"/>
                <w:sz w:val="18"/>
                <w:szCs w:val="18"/>
              </w:rPr>
            </w:pPr>
          </w:p>
        </w:tc>
        <w:tc>
          <w:tcPr>
            <w:tcW w:w="1276" w:type="dxa"/>
          </w:tcPr>
          <w:p>
            <w:pPr>
              <w:pStyle w:val="15"/>
              <w:ind w:firstLine="0" w:firstLineChars="0"/>
              <w:rPr>
                <w:rFonts w:hAnsi="宋体"/>
                <w:sz w:val="18"/>
                <w:szCs w:val="18"/>
              </w:rPr>
            </w:pPr>
          </w:p>
        </w:tc>
        <w:tc>
          <w:tcPr>
            <w:tcW w:w="1086" w:type="dxa"/>
          </w:tcPr>
          <w:p>
            <w:pPr>
              <w:pStyle w:val="15"/>
              <w:ind w:firstLine="0" w:firstLineChars="0"/>
              <w:rPr>
                <w:rFonts w:hAnsi="宋体"/>
                <w:sz w:val="18"/>
                <w:szCs w:val="18"/>
              </w:rPr>
            </w:pPr>
          </w:p>
        </w:tc>
        <w:tc>
          <w:tcPr>
            <w:tcW w:w="1182"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3</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1417" w:type="dxa"/>
          </w:tcPr>
          <w:p>
            <w:pPr>
              <w:pStyle w:val="15"/>
              <w:ind w:firstLine="0" w:firstLineChars="0"/>
              <w:rPr>
                <w:rFonts w:hAnsi="宋体"/>
                <w:sz w:val="18"/>
                <w:szCs w:val="18"/>
              </w:rPr>
            </w:pPr>
          </w:p>
        </w:tc>
        <w:tc>
          <w:tcPr>
            <w:tcW w:w="1276" w:type="dxa"/>
          </w:tcPr>
          <w:p>
            <w:pPr>
              <w:pStyle w:val="15"/>
              <w:ind w:firstLine="0" w:firstLineChars="0"/>
              <w:rPr>
                <w:rFonts w:hAnsi="宋体"/>
                <w:sz w:val="18"/>
                <w:szCs w:val="18"/>
              </w:rPr>
            </w:pPr>
          </w:p>
        </w:tc>
        <w:tc>
          <w:tcPr>
            <w:tcW w:w="1086" w:type="dxa"/>
          </w:tcPr>
          <w:p>
            <w:pPr>
              <w:pStyle w:val="15"/>
              <w:ind w:firstLine="0" w:firstLineChars="0"/>
              <w:rPr>
                <w:rFonts w:hAnsi="宋体"/>
                <w:sz w:val="18"/>
                <w:szCs w:val="18"/>
              </w:rPr>
            </w:pPr>
          </w:p>
        </w:tc>
        <w:tc>
          <w:tcPr>
            <w:tcW w:w="1182"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4</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1417" w:type="dxa"/>
          </w:tcPr>
          <w:p>
            <w:pPr>
              <w:pStyle w:val="15"/>
              <w:ind w:firstLine="0" w:firstLineChars="0"/>
              <w:rPr>
                <w:rFonts w:hAnsi="宋体"/>
                <w:sz w:val="18"/>
                <w:szCs w:val="18"/>
              </w:rPr>
            </w:pPr>
          </w:p>
        </w:tc>
        <w:tc>
          <w:tcPr>
            <w:tcW w:w="1276" w:type="dxa"/>
          </w:tcPr>
          <w:p>
            <w:pPr>
              <w:pStyle w:val="15"/>
              <w:ind w:firstLine="0" w:firstLineChars="0"/>
              <w:rPr>
                <w:rFonts w:hAnsi="宋体"/>
                <w:sz w:val="18"/>
                <w:szCs w:val="18"/>
              </w:rPr>
            </w:pPr>
          </w:p>
        </w:tc>
        <w:tc>
          <w:tcPr>
            <w:tcW w:w="1086" w:type="dxa"/>
          </w:tcPr>
          <w:p>
            <w:pPr>
              <w:pStyle w:val="15"/>
              <w:ind w:firstLine="0" w:firstLineChars="0"/>
              <w:rPr>
                <w:rFonts w:hAnsi="宋体"/>
                <w:sz w:val="18"/>
                <w:szCs w:val="18"/>
              </w:rPr>
            </w:pPr>
          </w:p>
        </w:tc>
        <w:tc>
          <w:tcPr>
            <w:tcW w:w="1182"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5</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1417" w:type="dxa"/>
          </w:tcPr>
          <w:p>
            <w:pPr>
              <w:pStyle w:val="15"/>
              <w:ind w:firstLine="0" w:firstLineChars="0"/>
              <w:rPr>
                <w:rFonts w:hAnsi="宋体"/>
                <w:sz w:val="18"/>
                <w:szCs w:val="18"/>
              </w:rPr>
            </w:pPr>
          </w:p>
        </w:tc>
        <w:tc>
          <w:tcPr>
            <w:tcW w:w="1276" w:type="dxa"/>
          </w:tcPr>
          <w:p>
            <w:pPr>
              <w:pStyle w:val="15"/>
              <w:ind w:firstLine="0" w:firstLineChars="0"/>
              <w:rPr>
                <w:rFonts w:hAnsi="宋体"/>
                <w:sz w:val="18"/>
                <w:szCs w:val="18"/>
              </w:rPr>
            </w:pPr>
          </w:p>
        </w:tc>
        <w:tc>
          <w:tcPr>
            <w:tcW w:w="1086" w:type="dxa"/>
          </w:tcPr>
          <w:p>
            <w:pPr>
              <w:pStyle w:val="15"/>
              <w:ind w:firstLine="0" w:firstLineChars="0"/>
              <w:rPr>
                <w:rFonts w:hAnsi="宋体"/>
                <w:sz w:val="18"/>
                <w:szCs w:val="18"/>
              </w:rPr>
            </w:pPr>
          </w:p>
        </w:tc>
        <w:tc>
          <w:tcPr>
            <w:tcW w:w="1182"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6</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1417" w:type="dxa"/>
          </w:tcPr>
          <w:p>
            <w:pPr>
              <w:pStyle w:val="15"/>
              <w:ind w:firstLine="0" w:firstLineChars="0"/>
              <w:rPr>
                <w:rFonts w:hAnsi="宋体"/>
                <w:sz w:val="18"/>
                <w:szCs w:val="18"/>
              </w:rPr>
            </w:pPr>
          </w:p>
        </w:tc>
        <w:tc>
          <w:tcPr>
            <w:tcW w:w="1276" w:type="dxa"/>
          </w:tcPr>
          <w:p>
            <w:pPr>
              <w:pStyle w:val="15"/>
              <w:ind w:firstLine="0" w:firstLineChars="0"/>
              <w:rPr>
                <w:rFonts w:hAnsi="宋体"/>
                <w:sz w:val="18"/>
                <w:szCs w:val="18"/>
              </w:rPr>
            </w:pPr>
          </w:p>
        </w:tc>
        <w:tc>
          <w:tcPr>
            <w:tcW w:w="1086" w:type="dxa"/>
          </w:tcPr>
          <w:p>
            <w:pPr>
              <w:pStyle w:val="15"/>
              <w:ind w:firstLine="0" w:firstLineChars="0"/>
              <w:rPr>
                <w:rFonts w:hAnsi="宋体"/>
                <w:sz w:val="18"/>
                <w:szCs w:val="18"/>
              </w:rPr>
            </w:pPr>
          </w:p>
        </w:tc>
        <w:tc>
          <w:tcPr>
            <w:tcW w:w="1182"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7</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1417" w:type="dxa"/>
          </w:tcPr>
          <w:p>
            <w:pPr>
              <w:pStyle w:val="15"/>
              <w:ind w:firstLine="0" w:firstLineChars="0"/>
              <w:rPr>
                <w:rFonts w:hAnsi="宋体"/>
                <w:sz w:val="18"/>
                <w:szCs w:val="18"/>
              </w:rPr>
            </w:pPr>
          </w:p>
        </w:tc>
        <w:tc>
          <w:tcPr>
            <w:tcW w:w="1276" w:type="dxa"/>
          </w:tcPr>
          <w:p>
            <w:pPr>
              <w:pStyle w:val="15"/>
              <w:ind w:firstLine="0" w:firstLineChars="0"/>
              <w:rPr>
                <w:rFonts w:hAnsi="宋体"/>
                <w:sz w:val="18"/>
                <w:szCs w:val="18"/>
              </w:rPr>
            </w:pPr>
          </w:p>
        </w:tc>
        <w:tc>
          <w:tcPr>
            <w:tcW w:w="1086" w:type="dxa"/>
          </w:tcPr>
          <w:p>
            <w:pPr>
              <w:pStyle w:val="15"/>
              <w:ind w:firstLine="0" w:firstLineChars="0"/>
              <w:rPr>
                <w:rFonts w:hAnsi="宋体"/>
                <w:sz w:val="18"/>
                <w:szCs w:val="18"/>
              </w:rPr>
            </w:pPr>
          </w:p>
        </w:tc>
        <w:tc>
          <w:tcPr>
            <w:tcW w:w="1182"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8</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1417" w:type="dxa"/>
          </w:tcPr>
          <w:p>
            <w:pPr>
              <w:pStyle w:val="15"/>
              <w:ind w:firstLine="0" w:firstLineChars="0"/>
              <w:rPr>
                <w:rFonts w:hAnsi="宋体"/>
                <w:sz w:val="18"/>
                <w:szCs w:val="18"/>
              </w:rPr>
            </w:pPr>
          </w:p>
        </w:tc>
        <w:tc>
          <w:tcPr>
            <w:tcW w:w="1276" w:type="dxa"/>
          </w:tcPr>
          <w:p>
            <w:pPr>
              <w:pStyle w:val="15"/>
              <w:ind w:firstLine="0" w:firstLineChars="0"/>
              <w:rPr>
                <w:rFonts w:hAnsi="宋体"/>
                <w:sz w:val="18"/>
                <w:szCs w:val="18"/>
              </w:rPr>
            </w:pPr>
          </w:p>
        </w:tc>
        <w:tc>
          <w:tcPr>
            <w:tcW w:w="1086" w:type="dxa"/>
          </w:tcPr>
          <w:p>
            <w:pPr>
              <w:pStyle w:val="15"/>
              <w:ind w:firstLine="0" w:firstLineChars="0"/>
              <w:rPr>
                <w:rFonts w:hAnsi="宋体"/>
                <w:sz w:val="18"/>
                <w:szCs w:val="18"/>
              </w:rPr>
            </w:pPr>
          </w:p>
        </w:tc>
        <w:tc>
          <w:tcPr>
            <w:tcW w:w="1182"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9</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1417" w:type="dxa"/>
          </w:tcPr>
          <w:p>
            <w:pPr>
              <w:pStyle w:val="15"/>
              <w:ind w:firstLine="0" w:firstLineChars="0"/>
              <w:rPr>
                <w:rFonts w:hAnsi="宋体"/>
                <w:sz w:val="18"/>
                <w:szCs w:val="18"/>
              </w:rPr>
            </w:pPr>
          </w:p>
        </w:tc>
        <w:tc>
          <w:tcPr>
            <w:tcW w:w="1276" w:type="dxa"/>
          </w:tcPr>
          <w:p>
            <w:pPr>
              <w:pStyle w:val="15"/>
              <w:ind w:firstLine="0" w:firstLineChars="0"/>
              <w:rPr>
                <w:rFonts w:hAnsi="宋体"/>
                <w:sz w:val="18"/>
                <w:szCs w:val="18"/>
              </w:rPr>
            </w:pPr>
          </w:p>
        </w:tc>
        <w:tc>
          <w:tcPr>
            <w:tcW w:w="1086" w:type="dxa"/>
          </w:tcPr>
          <w:p>
            <w:pPr>
              <w:pStyle w:val="15"/>
              <w:ind w:firstLine="0" w:firstLineChars="0"/>
              <w:rPr>
                <w:rFonts w:hAnsi="宋体"/>
                <w:sz w:val="18"/>
                <w:szCs w:val="18"/>
              </w:rPr>
            </w:pPr>
          </w:p>
        </w:tc>
        <w:tc>
          <w:tcPr>
            <w:tcW w:w="1182"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10</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1417" w:type="dxa"/>
          </w:tcPr>
          <w:p>
            <w:pPr>
              <w:pStyle w:val="15"/>
              <w:ind w:firstLine="0" w:firstLineChars="0"/>
              <w:rPr>
                <w:rFonts w:hAnsi="宋体"/>
                <w:sz w:val="18"/>
                <w:szCs w:val="18"/>
              </w:rPr>
            </w:pPr>
          </w:p>
        </w:tc>
        <w:tc>
          <w:tcPr>
            <w:tcW w:w="1276" w:type="dxa"/>
          </w:tcPr>
          <w:p>
            <w:pPr>
              <w:pStyle w:val="15"/>
              <w:ind w:firstLine="0" w:firstLineChars="0"/>
              <w:rPr>
                <w:rFonts w:hAnsi="宋体"/>
                <w:sz w:val="18"/>
                <w:szCs w:val="18"/>
              </w:rPr>
            </w:pPr>
          </w:p>
        </w:tc>
        <w:tc>
          <w:tcPr>
            <w:tcW w:w="1086" w:type="dxa"/>
          </w:tcPr>
          <w:p>
            <w:pPr>
              <w:pStyle w:val="15"/>
              <w:ind w:firstLine="0" w:firstLineChars="0"/>
              <w:rPr>
                <w:rFonts w:hAnsi="宋体"/>
                <w:sz w:val="18"/>
                <w:szCs w:val="18"/>
              </w:rPr>
            </w:pPr>
          </w:p>
        </w:tc>
        <w:tc>
          <w:tcPr>
            <w:tcW w:w="1182"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11</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1417" w:type="dxa"/>
          </w:tcPr>
          <w:p>
            <w:pPr>
              <w:pStyle w:val="15"/>
              <w:ind w:firstLine="0" w:firstLineChars="0"/>
              <w:rPr>
                <w:rFonts w:hAnsi="宋体"/>
                <w:sz w:val="18"/>
                <w:szCs w:val="18"/>
              </w:rPr>
            </w:pPr>
          </w:p>
        </w:tc>
        <w:tc>
          <w:tcPr>
            <w:tcW w:w="1276" w:type="dxa"/>
          </w:tcPr>
          <w:p>
            <w:pPr>
              <w:pStyle w:val="15"/>
              <w:ind w:firstLine="0" w:firstLineChars="0"/>
              <w:rPr>
                <w:rFonts w:hAnsi="宋体"/>
                <w:sz w:val="18"/>
                <w:szCs w:val="18"/>
              </w:rPr>
            </w:pPr>
          </w:p>
        </w:tc>
        <w:tc>
          <w:tcPr>
            <w:tcW w:w="1086" w:type="dxa"/>
          </w:tcPr>
          <w:p>
            <w:pPr>
              <w:pStyle w:val="15"/>
              <w:ind w:firstLine="0" w:firstLineChars="0"/>
              <w:rPr>
                <w:rFonts w:hAnsi="宋体"/>
                <w:sz w:val="18"/>
                <w:szCs w:val="18"/>
              </w:rPr>
            </w:pPr>
          </w:p>
        </w:tc>
        <w:tc>
          <w:tcPr>
            <w:tcW w:w="1182"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12</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1417" w:type="dxa"/>
          </w:tcPr>
          <w:p>
            <w:pPr>
              <w:pStyle w:val="15"/>
              <w:ind w:firstLine="0" w:firstLineChars="0"/>
              <w:rPr>
                <w:rFonts w:hAnsi="宋体"/>
                <w:sz w:val="18"/>
                <w:szCs w:val="18"/>
              </w:rPr>
            </w:pPr>
          </w:p>
        </w:tc>
        <w:tc>
          <w:tcPr>
            <w:tcW w:w="1276" w:type="dxa"/>
          </w:tcPr>
          <w:p>
            <w:pPr>
              <w:pStyle w:val="15"/>
              <w:ind w:firstLine="0" w:firstLineChars="0"/>
              <w:rPr>
                <w:rFonts w:hAnsi="宋体"/>
                <w:sz w:val="18"/>
                <w:szCs w:val="18"/>
              </w:rPr>
            </w:pPr>
          </w:p>
        </w:tc>
        <w:tc>
          <w:tcPr>
            <w:tcW w:w="1086" w:type="dxa"/>
          </w:tcPr>
          <w:p>
            <w:pPr>
              <w:pStyle w:val="15"/>
              <w:ind w:firstLine="0" w:firstLineChars="0"/>
              <w:rPr>
                <w:rFonts w:hAnsi="宋体"/>
                <w:sz w:val="18"/>
                <w:szCs w:val="18"/>
              </w:rPr>
            </w:pPr>
          </w:p>
        </w:tc>
        <w:tc>
          <w:tcPr>
            <w:tcW w:w="1182"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13</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1417" w:type="dxa"/>
          </w:tcPr>
          <w:p>
            <w:pPr>
              <w:pStyle w:val="15"/>
              <w:ind w:firstLine="0" w:firstLineChars="0"/>
              <w:rPr>
                <w:rFonts w:hAnsi="宋体"/>
                <w:sz w:val="18"/>
                <w:szCs w:val="18"/>
              </w:rPr>
            </w:pPr>
          </w:p>
        </w:tc>
        <w:tc>
          <w:tcPr>
            <w:tcW w:w="1276" w:type="dxa"/>
          </w:tcPr>
          <w:p>
            <w:pPr>
              <w:pStyle w:val="15"/>
              <w:ind w:firstLine="0" w:firstLineChars="0"/>
              <w:rPr>
                <w:rFonts w:hAnsi="宋体"/>
                <w:sz w:val="18"/>
                <w:szCs w:val="18"/>
              </w:rPr>
            </w:pPr>
          </w:p>
        </w:tc>
        <w:tc>
          <w:tcPr>
            <w:tcW w:w="1086" w:type="dxa"/>
          </w:tcPr>
          <w:p>
            <w:pPr>
              <w:pStyle w:val="15"/>
              <w:ind w:firstLine="0" w:firstLineChars="0"/>
              <w:rPr>
                <w:rFonts w:hAnsi="宋体"/>
                <w:sz w:val="18"/>
                <w:szCs w:val="18"/>
              </w:rPr>
            </w:pPr>
          </w:p>
        </w:tc>
        <w:tc>
          <w:tcPr>
            <w:tcW w:w="1182"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14</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1417" w:type="dxa"/>
          </w:tcPr>
          <w:p>
            <w:pPr>
              <w:pStyle w:val="15"/>
              <w:ind w:firstLine="0" w:firstLineChars="0"/>
              <w:rPr>
                <w:rFonts w:hAnsi="宋体"/>
                <w:sz w:val="18"/>
                <w:szCs w:val="18"/>
              </w:rPr>
            </w:pPr>
          </w:p>
        </w:tc>
        <w:tc>
          <w:tcPr>
            <w:tcW w:w="1276" w:type="dxa"/>
          </w:tcPr>
          <w:p>
            <w:pPr>
              <w:pStyle w:val="15"/>
              <w:ind w:firstLine="0" w:firstLineChars="0"/>
              <w:rPr>
                <w:rFonts w:hAnsi="宋体"/>
                <w:sz w:val="18"/>
                <w:szCs w:val="18"/>
              </w:rPr>
            </w:pPr>
          </w:p>
        </w:tc>
        <w:tc>
          <w:tcPr>
            <w:tcW w:w="1086" w:type="dxa"/>
          </w:tcPr>
          <w:p>
            <w:pPr>
              <w:pStyle w:val="15"/>
              <w:ind w:firstLine="0" w:firstLineChars="0"/>
              <w:rPr>
                <w:rFonts w:hAnsi="宋体"/>
                <w:sz w:val="18"/>
                <w:szCs w:val="18"/>
              </w:rPr>
            </w:pPr>
          </w:p>
        </w:tc>
        <w:tc>
          <w:tcPr>
            <w:tcW w:w="1182"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15</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1417" w:type="dxa"/>
          </w:tcPr>
          <w:p>
            <w:pPr>
              <w:pStyle w:val="15"/>
              <w:ind w:firstLine="0" w:firstLineChars="0"/>
              <w:rPr>
                <w:rFonts w:hAnsi="宋体"/>
                <w:sz w:val="18"/>
                <w:szCs w:val="18"/>
              </w:rPr>
            </w:pPr>
          </w:p>
        </w:tc>
        <w:tc>
          <w:tcPr>
            <w:tcW w:w="1276" w:type="dxa"/>
          </w:tcPr>
          <w:p>
            <w:pPr>
              <w:pStyle w:val="15"/>
              <w:ind w:firstLine="0" w:firstLineChars="0"/>
              <w:rPr>
                <w:rFonts w:hAnsi="宋体"/>
                <w:sz w:val="18"/>
                <w:szCs w:val="18"/>
              </w:rPr>
            </w:pPr>
          </w:p>
        </w:tc>
        <w:tc>
          <w:tcPr>
            <w:tcW w:w="1086" w:type="dxa"/>
          </w:tcPr>
          <w:p>
            <w:pPr>
              <w:pStyle w:val="15"/>
              <w:ind w:firstLine="0" w:firstLineChars="0"/>
              <w:rPr>
                <w:rFonts w:hAnsi="宋体"/>
                <w:sz w:val="18"/>
                <w:szCs w:val="18"/>
              </w:rPr>
            </w:pPr>
          </w:p>
        </w:tc>
        <w:tc>
          <w:tcPr>
            <w:tcW w:w="1182"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16</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1417" w:type="dxa"/>
          </w:tcPr>
          <w:p>
            <w:pPr>
              <w:pStyle w:val="15"/>
              <w:ind w:firstLine="0" w:firstLineChars="0"/>
              <w:rPr>
                <w:rFonts w:hAnsi="宋体"/>
                <w:sz w:val="18"/>
                <w:szCs w:val="18"/>
              </w:rPr>
            </w:pPr>
          </w:p>
        </w:tc>
        <w:tc>
          <w:tcPr>
            <w:tcW w:w="1276" w:type="dxa"/>
          </w:tcPr>
          <w:p>
            <w:pPr>
              <w:pStyle w:val="15"/>
              <w:ind w:firstLine="0" w:firstLineChars="0"/>
              <w:rPr>
                <w:rFonts w:hAnsi="宋体"/>
                <w:sz w:val="18"/>
                <w:szCs w:val="18"/>
              </w:rPr>
            </w:pPr>
          </w:p>
        </w:tc>
        <w:tc>
          <w:tcPr>
            <w:tcW w:w="1086" w:type="dxa"/>
          </w:tcPr>
          <w:p>
            <w:pPr>
              <w:pStyle w:val="15"/>
              <w:ind w:firstLine="0" w:firstLineChars="0"/>
              <w:rPr>
                <w:rFonts w:hAnsi="宋体"/>
                <w:sz w:val="18"/>
                <w:szCs w:val="18"/>
              </w:rPr>
            </w:pPr>
          </w:p>
        </w:tc>
        <w:tc>
          <w:tcPr>
            <w:tcW w:w="1182"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17</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1417" w:type="dxa"/>
          </w:tcPr>
          <w:p>
            <w:pPr>
              <w:pStyle w:val="15"/>
              <w:ind w:firstLine="0" w:firstLineChars="0"/>
              <w:rPr>
                <w:rFonts w:hAnsi="宋体"/>
                <w:sz w:val="18"/>
                <w:szCs w:val="18"/>
              </w:rPr>
            </w:pPr>
          </w:p>
        </w:tc>
        <w:tc>
          <w:tcPr>
            <w:tcW w:w="1276" w:type="dxa"/>
          </w:tcPr>
          <w:p>
            <w:pPr>
              <w:pStyle w:val="15"/>
              <w:ind w:firstLine="0" w:firstLineChars="0"/>
              <w:rPr>
                <w:rFonts w:hAnsi="宋体"/>
                <w:sz w:val="18"/>
                <w:szCs w:val="18"/>
              </w:rPr>
            </w:pPr>
          </w:p>
        </w:tc>
        <w:tc>
          <w:tcPr>
            <w:tcW w:w="1086" w:type="dxa"/>
          </w:tcPr>
          <w:p>
            <w:pPr>
              <w:pStyle w:val="15"/>
              <w:ind w:firstLine="0" w:firstLineChars="0"/>
              <w:rPr>
                <w:rFonts w:hAnsi="宋体"/>
                <w:sz w:val="18"/>
                <w:szCs w:val="18"/>
              </w:rPr>
            </w:pPr>
          </w:p>
        </w:tc>
        <w:tc>
          <w:tcPr>
            <w:tcW w:w="1182"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18</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1417" w:type="dxa"/>
          </w:tcPr>
          <w:p>
            <w:pPr>
              <w:pStyle w:val="15"/>
              <w:ind w:firstLine="0" w:firstLineChars="0"/>
              <w:rPr>
                <w:rFonts w:hAnsi="宋体"/>
                <w:sz w:val="18"/>
                <w:szCs w:val="18"/>
              </w:rPr>
            </w:pPr>
          </w:p>
        </w:tc>
        <w:tc>
          <w:tcPr>
            <w:tcW w:w="1276" w:type="dxa"/>
          </w:tcPr>
          <w:p>
            <w:pPr>
              <w:pStyle w:val="15"/>
              <w:ind w:firstLine="0" w:firstLineChars="0"/>
              <w:rPr>
                <w:rFonts w:hAnsi="宋体"/>
                <w:sz w:val="18"/>
                <w:szCs w:val="18"/>
              </w:rPr>
            </w:pPr>
          </w:p>
        </w:tc>
        <w:tc>
          <w:tcPr>
            <w:tcW w:w="1086" w:type="dxa"/>
          </w:tcPr>
          <w:p>
            <w:pPr>
              <w:pStyle w:val="15"/>
              <w:ind w:firstLine="0" w:firstLineChars="0"/>
              <w:rPr>
                <w:rFonts w:hAnsi="宋体"/>
                <w:sz w:val="18"/>
                <w:szCs w:val="18"/>
              </w:rPr>
            </w:pPr>
          </w:p>
        </w:tc>
        <w:tc>
          <w:tcPr>
            <w:tcW w:w="1182"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19</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1417" w:type="dxa"/>
          </w:tcPr>
          <w:p>
            <w:pPr>
              <w:pStyle w:val="15"/>
              <w:ind w:firstLine="0" w:firstLineChars="0"/>
              <w:rPr>
                <w:rFonts w:hAnsi="宋体"/>
                <w:sz w:val="18"/>
                <w:szCs w:val="18"/>
              </w:rPr>
            </w:pPr>
          </w:p>
        </w:tc>
        <w:tc>
          <w:tcPr>
            <w:tcW w:w="1276" w:type="dxa"/>
          </w:tcPr>
          <w:p>
            <w:pPr>
              <w:pStyle w:val="15"/>
              <w:ind w:firstLine="0" w:firstLineChars="0"/>
              <w:rPr>
                <w:rFonts w:hAnsi="宋体"/>
                <w:sz w:val="18"/>
                <w:szCs w:val="18"/>
              </w:rPr>
            </w:pPr>
          </w:p>
        </w:tc>
        <w:tc>
          <w:tcPr>
            <w:tcW w:w="1086" w:type="dxa"/>
          </w:tcPr>
          <w:p>
            <w:pPr>
              <w:pStyle w:val="15"/>
              <w:ind w:firstLine="0" w:firstLineChars="0"/>
              <w:rPr>
                <w:rFonts w:hAnsi="宋体"/>
                <w:sz w:val="18"/>
                <w:szCs w:val="18"/>
              </w:rPr>
            </w:pPr>
          </w:p>
        </w:tc>
        <w:tc>
          <w:tcPr>
            <w:tcW w:w="1182"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20</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1417" w:type="dxa"/>
          </w:tcPr>
          <w:p>
            <w:pPr>
              <w:pStyle w:val="15"/>
              <w:ind w:firstLine="0" w:firstLineChars="0"/>
              <w:rPr>
                <w:rFonts w:hAnsi="宋体"/>
                <w:sz w:val="18"/>
                <w:szCs w:val="18"/>
              </w:rPr>
            </w:pPr>
          </w:p>
        </w:tc>
        <w:tc>
          <w:tcPr>
            <w:tcW w:w="1276" w:type="dxa"/>
          </w:tcPr>
          <w:p>
            <w:pPr>
              <w:pStyle w:val="15"/>
              <w:ind w:firstLine="0" w:firstLineChars="0"/>
              <w:rPr>
                <w:rFonts w:hAnsi="宋体"/>
                <w:sz w:val="18"/>
                <w:szCs w:val="18"/>
              </w:rPr>
            </w:pPr>
          </w:p>
        </w:tc>
        <w:tc>
          <w:tcPr>
            <w:tcW w:w="1086" w:type="dxa"/>
          </w:tcPr>
          <w:p>
            <w:pPr>
              <w:pStyle w:val="15"/>
              <w:ind w:firstLine="0" w:firstLineChars="0"/>
              <w:rPr>
                <w:rFonts w:hAnsi="宋体"/>
                <w:sz w:val="18"/>
                <w:szCs w:val="18"/>
              </w:rPr>
            </w:pPr>
          </w:p>
        </w:tc>
        <w:tc>
          <w:tcPr>
            <w:tcW w:w="1182"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9497" w:type="dxa"/>
            <w:gridSpan w:val="9"/>
          </w:tcPr>
          <w:p>
            <w:pPr>
              <w:pStyle w:val="15"/>
              <w:ind w:firstLine="0" w:firstLineChars="0"/>
              <w:rPr>
                <w:rFonts w:hAnsi="宋体"/>
                <w:sz w:val="18"/>
                <w:szCs w:val="18"/>
              </w:rPr>
            </w:pPr>
            <w:r>
              <w:rPr>
                <w:rFonts w:hint="eastAsia" w:hAnsi="宋体"/>
                <w:sz w:val="18"/>
                <w:szCs w:val="18"/>
              </w:rPr>
              <w:t>备注（工作量汇总及现场施工情况）：</w:t>
            </w:r>
          </w:p>
          <w:p>
            <w:pPr>
              <w:pStyle w:val="15"/>
              <w:ind w:firstLine="0" w:firstLineChars="0"/>
              <w:rPr>
                <w:rFonts w:hAnsi="宋体"/>
                <w:sz w:val="18"/>
                <w:szCs w:val="18"/>
              </w:rPr>
            </w:pPr>
          </w:p>
          <w:p>
            <w:pPr>
              <w:pStyle w:val="15"/>
              <w:ind w:firstLine="0" w:firstLineChars="0"/>
              <w:rPr>
                <w:rFonts w:hAnsi="宋体"/>
                <w:sz w:val="18"/>
                <w:szCs w:val="18"/>
              </w:rPr>
            </w:pPr>
          </w:p>
          <w:p>
            <w:pPr>
              <w:pStyle w:val="15"/>
              <w:ind w:firstLine="0" w:firstLineChars="0"/>
              <w:rPr>
                <w:rFonts w:hAnsi="宋体"/>
                <w:sz w:val="18"/>
                <w:szCs w:val="18"/>
              </w:rPr>
            </w:pPr>
          </w:p>
          <w:p>
            <w:pPr>
              <w:pStyle w:val="15"/>
              <w:ind w:firstLine="5940" w:firstLineChars="3300"/>
              <w:rPr>
                <w:rFonts w:hAnsi="宋体"/>
                <w:sz w:val="18"/>
                <w:szCs w:val="18"/>
              </w:rPr>
            </w:pPr>
            <w:r>
              <w:rPr>
                <w:rFonts w:hint="eastAsia" w:hAnsi="宋体"/>
                <w:sz w:val="18"/>
                <w:szCs w:val="18"/>
              </w:rPr>
              <w:t>日期：</w:t>
            </w:r>
          </w:p>
        </w:tc>
      </w:tr>
    </w:tbl>
    <w:p>
      <w:pPr>
        <w:pStyle w:val="15"/>
        <w:ind w:firstLine="0" w:firstLineChars="0"/>
        <w:jc w:val="center"/>
      </w:pPr>
    </w:p>
    <w:p>
      <w:pPr>
        <w:pStyle w:val="15"/>
        <w:ind w:firstLine="0" w:firstLineChars="0"/>
        <w:jc w:val="center"/>
      </w:pPr>
    </w:p>
    <w:p>
      <w:pPr>
        <w:pStyle w:val="15"/>
        <w:ind w:firstLine="0" w:firstLineChars="0"/>
        <w:jc w:val="center"/>
      </w:pPr>
    </w:p>
    <w:p>
      <w:pPr>
        <w:pStyle w:val="15"/>
        <w:ind w:firstLine="0" w:firstLineChars="0"/>
        <w:jc w:val="center"/>
      </w:pPr>
    </w:p>
    <w:p>
      <w:pPr>
        <w:pStyle w:val="15"/>
        <w:ind w:firstLine="0" w:firstLineChars="0"/>
        <w:jc w:val="center"/>
      </w:pPr>
    </w:p>
    <w:p>
      <w:pPr>
        <w:pStyle w:val="15"/>
        <w:ind w:firstLine="0" w:firstLineChars="0"/>
        <w:jc w:val="center"/>
      </w:pPr>
    </w:p>
    <w:p>
      <w:pPr>
        <w:pStyle w:val="15"/>
        <w:ind w:firstLine="0" w:firstLineChars="0"/>
        <w:jc w:val="center"/>
      </w:pPr>
    </w:p>
    <w:p>
      <w:pPr>
        <w:pStyle w:val="15"/>
        <w:ind w:firstLine="0" w:firstLineChars="0"/>
      </w:pPr>
    </w:p>
    <w:p>
      <w:pPr>
        <w:pStyle w:val="15"/>
        <w:ind w:firstLine="0" w:firstLineChars="0"/>
      </w:pPr>
    </w:p>
    <w:p>
      <w:pPr>
        <w:pStyle w:val="34"/>
        <w:spacing w:before="78" w:after="156"/>
        <w:ind w:left="0"/>
      </w:pPr>
      <w:r>
        <w:rPr>
          <w:rFonts w:hint="eastAsia"/>
        </w:rPr>
        <w:t xml:space="preserve">                               </w:t>
      </w:r>
      <w:bookmarkStart w:id="47" w:name="_Toc216787290"/>
      <w:bookmarkEnd w:id="47"/>
    </w:p>
    <w:p>
      <w:pPr>
        <w:pStyle w:val="15"/>
        <w:ind w:left="0" w:leftChars="0" w:firstLine="0" w:firstLineChars="0"/>
        <w:jc w:val="center"/>
      </w:pPr>
      <w:r>
        <w:rPr>
          <w:rFonts w:hint="eastAsia"/>
        </w:rPr>
        <w:t>（资料性）</w:t>
      </w:r>
    </w:p>
    <w:p>
      <w:pPr>
        <w:pStyle w:val="35"/>
        <w:jc w:val="center"/>
      </w:pPr>
      <w:r>
        <w:rPr>
          <w:rFonts w:hint="eastAsia" w:hAnsi="宋体"/>
        </w:rPr>
        <w:t>接触轨几何参数（磨耗）记录可</w:t>
      </w:r>
      <w:r>
        <w:rPr>
          <w:rFonts w:hAnsi="宋体"/>
        </w:rPr>
        <w:t>参考表B.1</w:t>
      </w:r>
      <w:r>
        <w:rPr>
          <w:rFonts w:hint="eastAsia" w:hAnsi="宋体"/>
        </w:rPr>
        <w:t>。</w:t>
      </w:r>
    </w:p>
    <w:p>
      <w:pPr>
        <w:pStyle w:val="35"/>
        <w:jc w:val="center"/>
      </w:pPr>
      <w:r>
        <w:rPr>
          <w:rFonts w:hint="eastAsia" w:ascii="黑体" w:hAnsi="黑体" w:eastAsia="黑体"/>
        </w:rPr>
        <w:t xml:space="preserve"> </w:t>
      </w:r>
      <w:r>
        <w:rPr>
          <w:rFonts w:ascii="黑体" w:hAnsi="黑体" w:eastAsia="黑体"/>
        </w:rPr>
        <w:t xml:space="preserve">表B.1 </w:t>
      </w:r>
      <w:r>
        <w:rPr>
          <w:rFonts w:hint="eastAsia" w:ascii="黑体" w:hAnsi="黑体" w:eastAsia="黑体"/>
        </w:rPr>
        <w:t>接触轨几何参数（磨耗）记录表参考</w:t>
      </w:r>
      <w:r>
        <w:rPr>
          <w:rFonts w:ascii="黑体" w:hAnsi="黑体" w:eastAsia="黑体"/>
        </w:rPr>
        <w:t>格式</w:t>
      </w:r>
    </w:p>
    <w:tbl>
      <w:tblPr>
        <w:tblStyle w:val="8"/>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850"/>
        <w:gridCol w:w="993"/>
        <w:gridCol w:w="992"/>
        <w:gridCol w:w="992"/>
        <w:gridCol w:w="992"/>
        <w:gridCol w:w="1134"/>
        <w:gridCol w:w="851"/>
        <w:gridCol w:w="713"/>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46" w:type="dxa"/>
            <w:vMerge w:val="restart"/>
            <w:vAlign w:val="center"/>
          </w:tcPr>
          <w:p>
            <w:pPr>
              <w:pStyle w:val="15"/>
              <w:ind w:firstLine="171" w:firstLineChars="95"/>
              <w:jc w:val="center"/>
              <w:rPr>
                <w:rFonts w:hAnsi="宋体"/>
                <w:sz w:val="18"/>
                <w:szCs w:val="18"/>
              </w:rPr>
            </w:pPr>
            <w:r>
              <w:rPr>
                <w:rFonts w:hint="eastAsia" w:hAnsi="宋体"/>
                <w:sz w:val="18"/>
                <w:szCs w:val="18"/>
              </w:rPr>
              <w:t>序号</w:t>
            </w:r>
          </w:p>
        </w:tc>
        <w:tc>
          <w:tcPr>
            <w:tcW w:w="850" w:type="dxa"/>
            <w:vMerge w:val="restart"/>
            <w:vAlign w:val="center"/>
          </w:tcPr>
          <w:p>
            <w:pPr>
              <w:pStyle w:val="15"/>
              <w:ind w:firstLine="0" w:firstLineChars="0"/>
              <w:jc w:val="center"/>
              <w:rPr>
                <w:rFonts w:hAnsi="宋体"/>
                <w:sz w:val="18"/>
                <w:szCs w:val="18"/>
              </w:rPr>
            </w:pPr>
            <w:r>
              <w:rPr>
                <w:rFonts w:hint="eastAsia" w:hAnsi="宋体"/>
                <w:sz w:val="18"/>
                <w:szCs w:val="18"/>
              </w:rPr>
              <w:t>区间段</w:t>
            </w:r>
          </w:p>
        </w:tc>
        <w:tc>
          <w:tcPr>
            <w:tcW w:w="3969" w:type="dxa"/>
            <w:gridSpan w:val="4"/>
            <w:vAlign w:val="center"/>
          </w:tcPr>
          <w:p>
            <w:pPr>
              <w:pStyle w:val="15"/>
              <w:ind w:firstLine="360"/>
              <w:jc w:val="center"/>
              <w:rPr>
                <w:rFonts w:hAnsi="宋体"/>
                <w:sz w:val="18"/>
                <w:szCs w:val="18"/>
              </w:rPr>
            </w:pPr>
            <w:r>
              <w:rPr>
                <w:rFonts w:hint="eastAsia" w:hAnsi="宋体"/>
                <w:sz w:val="18"/>
                <w:szCs w:val="18"/>
              </w:rPr>
              <w:t>接轨</w:t>
            </w:r>
            <w:r>
              <w:rPr>
                <w:rFonts w:hAnsi="宋体"/>
                <w:sz w:val="18"/>
                <w:szCs w:val="18"/>
              </w:rPr>
              <w:t>磨耗</w:t>
            </w:r>
          </w:p>
        </w:tc>
        <w:tc>
          <w:tcPr>
            <w:tcW w:w="1134" w:type="dxa"/>
            <w:vMerge w:val="restart"/>
            <w:vAlign w:val="center"/>
          </w:tcPr>
          <w:p>
            <w:pPr>
              <w:pStyle w:val="15"/>
              <w:ind w:firstLine="0" w:firstLineChars="0"/>
              <w:jc w:val="center"/>
              <w:rPr>
                <w:rFonts w:hAnsi="宋体"/>
                <w:sz w:val="18"/>
                <w:szCs w:val="18"/>
              </w:rPr>
            </w:pPr>
            <w:r>
              <w:rPr>
                <w:rFonts w:hint="eastAsia" w:hAnsi="宋体"/>
                <w:sz w:val="18"/>
                <w:szCs w:val="18"/>
              </w:rPr>
              <w:t>是否</w:t>
            </w:r>
            <w:r>
              <w:rPr>
                <w:rFonts w:hAnsi="宋体"/>
                <w:sz w:val="18"/>
                <w:szCs w:val="18"/>
              </w:rPr>
              <w:t>需要</w:t>
            </w:r>
            <w:r>
              <w:rPr>
                <w:rFonts w:hint="eastAsia" w:hAnsi="宋体"/>
                <w:sz w:val="18"/>
                <w:szCs w:val="18"/>
              </w:rPr>
              <w:t>更换</w:t>
            </w:r>
          </w:p>
        </w:tc>
        <w:tc>
          <w:tcPr>
            <w:tcW w:w="851" w:type="dxa"/>
            <w:vMerge w:val="restart"/>
            <w:vAlign w:val="center"/>
          </w:tcPr>
          <w:p>
            <w:pPr>
              <w:pStyle w:val="15"/>
              <w:ind w:firstLine="0" w:firstLineChars="0"/>
              <w:jc w:val="center"/>
              <w:rPr>
                <w:rFonts w:hAnsi="宋体"/>
                <w:sz w:val="18"/>
                <w:szCs w:val="18"/>
              </w:rPr>
            </w:pPr>
            <w:r>
              <w:rPr>
                <w:rFonts w:hint="eastAsia" w:hAnsi="宋体"/>
                <w:sz w:val="18"/>
                <w:szCs w:val="18"/>
              </w:rPr>
              <w:t>更换</w:t>
            </w:r>
            <w:r>
              <w:rPr>
                <w:rFonts w:hAnsi="宋体"/>
                <w:sz w:val="18"/>
                <w:szCs w:val="18"/>
              </w:rPr>
              <w:t>后情况</w:t>
            </w:r>
          </w:p>
        </w:tc>
        <w:tc>
          <w:tcPr>
            <w:tcW w:w="713" w:type="dxa"/>
            <w:vMerge w:val="restart"/>
            <w:vAlign w:val="center"/>
          </w:tcPr>
          <w:p>
            <w:pPr>
              <w:pStyle w:val="15"/>
              <w:ind w:firstLine="0" w:firstLineChars="0"/>
              <w:jc w:val="center"/>
              <w:rPr>
                <w:rFonts w:hAnsi="宋体"/>
                <w:sz w:val="18"/>
                <w:szCs w:val="18"/>
              </w:rPr>
            </w:pPr>
            <w:r>
              <w:rPr>
                <w:rFonts w:hint="eastAsia" w:hAnsi="宋体"/>
                <w:sz w:val="18"/>
                <w:szCs w:val="18"/>
              </w:rPr>
              <w:t>测量</w:t>
            </w:r>
            <w:r>
              <w:rPr>
                <w:rFonts w:hAnsi="宋体"/>
                <w:sz w:val="18"/>
                <w:szCs w:val="18"/>
              </w:rPr>
              <w:t>时间</w:t>
            </w:r>
          </w:p>
        </w:tc>
        <w:tc>
          <w:tcPr>
            <w:tcW w:w="1134" w:type="dxa"/>
            <w:vMerge w:val="restart"/>
            <w:vAlign w:val="center"/>
          </w:tcPr>
          <w:p>
            <w:pPr>
              <w:pStyle w:val="15"/>
              <w:ind w:firstLine="0" w:firstLineChars="0"/>
              <w:jc w:val="center"/>
              <w:rPr>
                <w:rFonts w:hAnsi="宋体"/>
                <w:sz w:val="18"/>
                <w:szCs w:val="18"/>
              </w:rPr>
            </w:pPr>
            <w:r>
              <w:rPr>
                <w:rFonts w:hint="eastAsia" w:hAnsi="宋体"/>
                <w:sz w:val="18"/>
                <w:szCs w:val="18"/>
              </w:rPr>
              <w:t>测量</w:t>
            </w:r>
            <w:r>
              <w:rPr>
                <w:rFonts w:hAnsi="宋体"/>
                <w:sz w:val="18"/>
                <w:szCs w:val="18"/>
              </w:rPr>
              <w:t>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46" w:type="dxa"/>
            <w:vMerge w:val="continue"/>
            <w:vAlign w:val="center"/>
          </w:tcPr>
          <w:p>
            <w:pPr>
              <w:pStyle w:val="15"/>
              <w:ind w:firstLine="171" w:firstLineChars="95"/>
              <w:jc w:val="center"/>
              <w:rPr>
                <w:rFonts w:hAnsi="宋体"/>
                <w:sz w:val="18"/>
                <w:szCs w:val="18"/>
              </w:rPr>
            </w:pPr>
          </w:p>
        </w:tc>
        <w:tc>
          <w:tcPr>
            <w:tcW w:w="850" w:type="dxa"/>
            <w:vMerge w:val="continue"/>
            <w:vAlign w:val="center"/>
          </w:tcPr>
          <w:p>
            <w:pPr>
              <w:pStyle w:val="15"/>
              <w:ind w:firstLine="0" w:firstLineChars="0"/>
              <w:jc w:val="center"/>
              <w:rPr>
                <w:rFonts w:hAnsi="宋体"/>
                <w:sz w:val="18"/>
                <w:szCs w:val="18"/>
              </w:rPr>
            </w:pPr>
          </w:p>
        </w:tc>
        <w:tc>
          <w:tcPr>
            <w:tcW w:w="993" w:type="dxa"/>
            <w:vAlign w:val="center"/>
          </w:tcPr>
          <w:p>
            <w:pPr>
              <w:pStyle w:val="15"/>
              <w:ind w:firstLine="0" w:firstLineChars="0"/>
              <w:jc w:val="center"/>
              <w:rPr>
                <w:rFonts w:hAnsi="宋体"/>
                <w:sz w:val="18"/>
                <w:szCs w:val="18"/>
              </w:rPr>
            </w:pPr>
            <w:r>
              <w:rPr>
                <w:rFonts w:hint="eastAsia" w:hAnsi="宋体"/>
                <w:sz w:val="18"/>
                <w:szCs w:val="18"/>
              </w:rPr>
              <w:t>定位点</w:t>
            </w:r>
          </w:p>
        </w:tc>
        <w:tc>
          <w:tcPr>
            <w:tcW w:w="992" w:type="dxa"/>
            <w:vAlign w:val="center"/>
          </w:tcPr>
          <w:p>
            <w:pPr>
              <w:pStyle w:val="15"/>
              <w:ind w:firstLine="0" w:firstLineChars="0"/>
              <w:jc w:val="center"/>
              <w:rPr>
                <w:rFonts w:hAnsi="宋体"/>
                <w:sz w:val="18"/>
                <w:szCs w:val="18"/>
              </w:rPr>
            </w:pPr>
            <w:r>
              <w:rPr>
                <w:rFonts w:hAnsi="宋体"/>
                <w:sz w:val="18"/>
                <w:szCs w:val="18"/>
              </w:rPr>
              <w:t>普通接头</w:t>
            </w:r>
          </w:p>
        </w:tc>
        <w:tc>
          <w:tcPr>
            <w:tcW w:w="992" w:type="dxa"/>
            <w:vAlign w:val="center"/>
          </w:tcPr>
          <w:p>
            <w:pPr>
              <w:pStyle w:val="15"/>
              <w:ind w:firstLine="0" w:firstLineChars="0"/>
              <w:jc w:val="center"/>
              <w:rPr>
                <w:rFonts w:hAnsi="宋体"/>
                <w:sz w:val="18"/>
                <w:szCs w:val="18"/>
              </w:rPr>
            </w:pPr>
            <w:r>
              <w:rPr>
                <w:rFonts w:hAnsi="宋体"/>
                <w:sz w:val="18"/>
                <w:szCs w:val="18"/>
              </w:rPr>
              <w:t>端部弯头</w:t>
            </w:r>
          </w:p>
        </w:tc>
        <w:tc>
          <w:tcPr>
            <w:tcW w:w="992" w:type="dxa"/>
            <w:vAlign w:val="center"/>
          </w:tcPr>
          <w:p>
            <w:pPr>
              <w:pStyle w:val="15"/>
              <w:ind w:firstLine="0" w:firstLineChars="0"/>
              <w:jc w:val="center"/>
              <w:rPr>
                <w:rFonts w:hAnsi="宋体"/>
                <w:sz w:val="18"/>
                <w:szCs w:val="18"/>
              </w:rPr>
            </w:pPr>
            <w:r>
              <w:rPr>
                <w:rFonts w:hAnsi="宋体"/>
                <w:sz w:val="18"/>
                <w:szCs w:val="18"/>
              </w:rPr>
              <w:t>膨胀接头</w:t>
            </w:r>
          </w:p>
        </w:tc>
        <w:tc>
          <w:tcPr>
            <w:tcW w:w="1134" w:type="dxa"/>
            <w:vMerge w:val="continue"/>
            <w:vAlign w:val="center"/>
          </w:tcPr>
          <w:p>
            <w:pPr>
              <w:pStyle w:val="15"/>
              <w:ind w:firstLine="0" w:firstLineChars="0"/>
              <w:jc w:val="center"/>
              <w:rPr>
                <w:rFonts w:hAnsi="宋体"/>
                <w:sz w:val="18"/>
                <w:szCs w:val="18"/>
              </w:rPr>
            </w:pPr>
          </w:p>
        </w:tc>
        <w:tc>
          <w:tcPr>
            <w:tcW w:w="851" w:type="dxa"/>
            <w:vMerge w:val="continue"/>
            <w:vAlign w:val="center"/>
          </w:tcPr>
          <w:p>
            <w:pPr>
              <w:pStyle w:val="15"/>
              <w:ind w:firstLine="0" w:firstLineChars="0"/>
              <w:jc w:val="center"/>
              <w:rPr>
                <w:rFonts w:hAnsi="宋体"/>
                <w:sz w:val="18"/>
                <w:szCs w:val="18"/>
              </w:rPr>
            </w:pPr>
          </w:p>
        </w:tc>
        <w:tc>
          <w:tcPr>
            <w:tcW w:w="713" w:type="dxa"/>
            <w:vMerge w:val="continue"/>
            <w:vAlign w:val="center"/>
          </w:tcPr>
          <w:p>
            <w:pPr>
              <w:pStyle w:val="15"/>
              <w:ind w:firstLine="0" w:firstLineChars="0"/>
              <w:jc w:val="center"/>
              <w:rPr>
                <w:rFonts w:hAnsi="宋体"/>
                <w:sz w:val="18"/>
                <w:szCs w:val="18"/>
              </w:rPr>
            </w:pPr>
          </w:p>
        </w:tc>
        <w:tc>
          <w:tcPr>
            <w:tcW w:w="1134" w:type="dxa"/>
            <w:vMerge w:val="continue"/>
            <w:vAlign w:val="center"/>
          </w:tcPr>
          <w:p>
            <w:pPr>
              <w:pStyle w:val="15"/>
              <w:ind w:firstLine="0" w:firstLineChars="0"/>
              <w:jc w:val="center"/>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1</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1134" w:type="dxa"/>
          </w:tcPr>
          <w:p>
            <w:pPr>
              <w:pStyle w:val="15"/>
              <w:ind w:firstLine="0" w:firstLineChars="0"/>
              <w:rPr>
                <w:rFonts w:hAnsi="宋体"/>
                <w:sz w:val="18"/>
                <w:szCs w:val="18"/>
              </w:rPr>
            </w:pPr>
          </w:p>
        </w:tc>
        <w:tc>
          <w:tcPr>
            <w:tcW w:w="851"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restart"/>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2</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1134" w:type="dxa"/>
          </w:tcPr>
          <w:p>
            <w:pPr>
              <w:pStyle w:val="15"/>
              <w:ind w:firstLine="0" w:firstLineChars="0"/>
              <w:rPr>
                <w:rFonts w:hAnsi="宋体"/>
                <w:sz w:val="18"/>
                <w:szCs w:val="18"/>
              </w:rPr>
            </w:pPr>
          </w:p>
        </w:tc>
        <w:tc>
          <w:tcPr>
            <w:tcW w:w="851"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3</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1134" w:type="dxa"/>
          </w:tcPr>
          <w:p>
            <w:pPr>
              <w:pStyle w:val="15"/>
              <w:ind w:firstLine="0" w:firstLineChars="0"/>
              <w:rPr>
                <w:rFonts w:hAnsi="宋体"/>
                <w:sz w:val="18"/>
                <w:szCs w:val="18"/>
              </w:rPr>
            </w:pPr>
          </w:p>
        </w:tc>
        <w:tc>
          <w:tcPr>
            <w:tcW w:w="851"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4</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1134" w:type="dxa"/>
          </w:tcPr>
          <w:p>
            <w:pPr>
              <w:pStyle w:val="15"/>
              <w:ind w:firstLine="0" w:firstLineChars="0"/>
              <w:rPr>
                <w:rFonts w:hAnsi="宋体"/>
                <w:sz w:val="18"/>
                <w:szCs w:val="18"/>
              </w:rPr>
            </w:pPr>
          </w:p>
        </w:tc>
        <w:tc>
          <w:tcPr>
            <w:tcW w:w="851"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5</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1134" w:type="dxa"/>
          </w:tcPr>
          <w:p>
            <w:pPr>
              <w:pStyle w:val="15"/>
              <w:ind w:firstLine="0" w:firstLineChars="0"/>
              <w:rPr>
                <w:rFonts w:hAnsi="宋体"/>
                <w:sz w:val="18"/>
                <w:szCs w:val="18"/>
              </w:rPr>
            </w:pPr>
          </w:p>
        </w:tc>
        <w:tc>
          <w:tcPr>
            <w:tcW w:w="851"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6</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1134" w:type="dxa"/>
          </w:tcPr>
          <w:p>
            <w:pPr>
              <w:pStyle w:val="15"/>
              <w:ind w:firstLine="0" w:firstLineChars="0"/>
              <w:rPr>
                <w:rFonts w:hAnsi="宋体"/>
                <w:sz w:val="18"/>
                <w:szCs w:val="18"/>
              </w:rPr>
            </w:pPr>
          </w:p>
        </w:tc>
        <w:tc>
          <w:tcPr>
            <w:tcW w:w="851"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7</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1134" w:type="dxa"/>
          </w:tcPr>
          <w:p>
            <w:pPr>
              <w:pStyle w:val="15"/>
              <w:ind w:firstLine="0" w:firstLineChars="0"/>
              <w:rPr>
                <w:rFonts w:hAnsi="宋体"/>
                <w:sz w:val="18"/>
                <w:szCs w:val="18"/>
              </w:rPr>
            </w:pPr>
          </w:p>
        </w:tc>
        <w:tc>
          <w:tcPr>
            <w:tcW w:w="851"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8</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1134" w:type="dxa"/>
          </w:tcPr>
          <w:p>
            <w:pPr>
              <w:pStyle w:val="15"/>
              <w:ind w:firstLine="0" w:firstLineChars="0"/>
              <w:rPr>
                <w:rFonts w:hAnsi="宋体"/>
                <w:sz w:val="18"/>
                <w:szCs w:val="18"/>
              </w:rPr>
            </w:pPr>
          </w:p>
        </w:tc>
        <w:tc>
          <w:tcPr>
            <w:tcW w:w="851"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9</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1134" w:type="dxa"/>
          </w:tcPr>
          <w:p>
            <w:pPr>
              <w:pStyle w:val="15"/>
              <w:ind w:firstLine="0" w:firstLineChars="0"/>
              <w:rPr>
                <w:rFonts w:hAnsi="宋体"/>
                <w:sz w:val="18"/>
                <w:szCs w:val="18"/>
              </w:rPr>
            </w:pPr>
          </w:p>
        </w:tc>
        <w:tc>
          <w:tcPr>
            <w:tcW w:w="851"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10</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1134" w:type="dxa"/>
          </w:tcPr>
          <w:p>
            <w:pPr>
              <w:pStyle w:val="15"/>
              <w:ind w:firstLine="0" w:firstLineChars="0"/>
              <w:rPr>
                <w:rFonts w:hAnsi="宋体"/>
                <w:sz w:val="18"/>
                <w:szCs w:val="18"/>
              </w:rPr>
            </w:pPr>
          </w:p>
        </w:tc>
        <w:tc>
          <w:tcPr>
            <w:tcW w:w="851"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11</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1134" w:type="dxa"/>
          </w:tcPr>
          <w:p>
            <w:pPr>
              <w:pStyle w:val="15"/>
              <w:ind w:firstLine="0" w:firstLineChars="0"/>
              <w:rPr>
                <w:rFonts w:hAnsi="宋体"/>
                <w:sz w:val="18"/>
                <w:szCs w:val="18"/>
              </w:rPr>
            </w:pPr>
          </w:p>
        </w:tc>
        <w:tc>
          <w:tcPr>
            <w:tcW w:w="851"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12</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1134" w:type="dxa"/>
          </w:tcPr>
          <w:p>
            <w:pPr>
              <w:pStyle w:val="15"/>
              <w:ind w:firstLine="0" w:firstLineChars="0"/>
              <w:rPr>
                <w:rFonts w:hAnsi="宋体"/>
                <w:sz w:val="18"/>
                <w:szCs w:val="18"/>
              </w:rPr>
            </w:pPr>
          </w:p>
        </w:tc>
        <w:tc>
          <w:tcPr>
            <w:tcW w:w="851"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13</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1134" w:type="dxa"/>
          </w:tcPr>
          <w:p>
            <w:pPr>
              <w:pStyle w:val="15"/>
              <w:ind w:firstLine="0" w:firstLineChars="0"/>
              <w:rPr>
                <w:rFonts w:hAnsi="宋体"/>
                <w:sz w:val="18"/>
                <w:szCs w:val="18"/>
              </w:rPr>
            </w:pPr>
          </w:p>
        </w:tc>
        <w:tc>
          <w:tcPr>
            <w:tcW w:w="851"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14</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1134" w:type="dxa"/>
          </w:tcPr>
          <w:p>
            <w:pPr>
              <w:pStyle w:val="15"/>
              <w:ind w:firstLine="0" w:firstLineChars="0"/>
              <w:rPr>
                <w:rFonts w:hAnsi="宋体"/>
                <w:sz w:val="18"/>
                <w:szCs w:val="18"/>
              </w:rPr>
            </w:pPr>
          </w:p>
        </w:tc>
        <w:tc>
          <w:tcPr>
            <w:tcW w:w="851"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15</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1134" w:type="dxa"/>
          </w:tcPr>
          <w:p>
            <w:pPr>
              <w:pStyle w:val="15"/>
              <w:ind w:firstLine="0" w:firstLineChars="0"/>
              <w:rPr>
                <w:rFonts w:hAnsi="宋体"/>
                <w:sz w:val="18"/>
                <w:szCs w:val="18"/>
              </w:rPr>
            </w:pPr>
          </w:p>
        </w:tc>
        <w:tc>
          <w:tcPr>
            <w:tcW w:w="851"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16</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1134" w:type="dxa"/>
          </w:tcPr>
          <w:p>
            <w:pPr>
              <w:pStyle w:val="15"/>
              <w:ind w:firstLine="0" w:firstLineChars="0"/>
              <w:rPr>
                <w:rFonts w:hAnsi="宋体"/>
                <w:sz w:val="18"/>
                <w:szCs w:val="18"/>
              </w:rPr>
            </w:pPr>
          </w:p>
        </w:tc>
        <w:tc>
          <w:tcPr>
            <w:tcW w:w="851"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17</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1134" w:type="dxa"/>
          </w:tcPr>
          <w:p>
            <w:pPr>
              <w:pStyle w:val="15"/>
              <w:ind w:firstLine="0" w:firstLineChars="0"/>
              <w:rPr>
                <w:rFonts w:hAnsi="宋体"/>
                <w:sz w:val="18"/>
                <w:szCs w:val="18"/>
              </w:rPr>
            </w:pPr>
          </w:p>
        </w:tc>
        <w:tc>
          <w:tcPr>
            <w:tcW w:w="851"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18</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1134" w:type="dxa"/>
          </w:tcPr>
          <w:p>
            <w:pPr>
              <w:pStyle w:val="15"/>
              <w:ind w:firstLine="0" w:firstLineChars="0"/>
              <w:rPr>
                <w:rFonts w:hAnsi="宋体"/>
                <w:sz w:val="18"/>
                <w:szCs w:val="18"/>
              </w:rPr>
            </w:pPr>
          </w:p>
        </w:tc>
        <w:tc>
          <w:tcPr>
            <w:tcW w:w="851"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19</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1134" w:type="dxa"/>
          </w:tcPr>
          <w:p>
            <w:pPr>
              <w:pStyle w:val="15"/>
              <w:ind w:firstLine="0" w:firstLineChars="0"/>
              <w:rPr>
                <w:rFonts w:hAnsi="宋体"/>
                <w:sz w:val="18"/>
                <w:szCs w:val="18"/>
              </w:rPr>
            </w:pPr>
          </w:p>
        </w:tc>
        <w:tc>
          <w:tcPr>
            <w:tcW w:w="851"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pStyle w:val="15"/>
              <w:ind w:firstLine="0" w:firstLineChars="0"/>
              <w:jc w:val="center"/>
              <w:rPr>
                <w:rFonts w:hAnsi="宋体"/>
                <w:sz w:val="18"/>
                <w:szCs w:val="18"/>
              </w:rPr>
            </w:pPr>
            <w:r>
              <w:rPr>
                <w:rFonts w:hint="eastAsia" w:hAnsi="宋体"/>
                <w:sz w:val="18"/>
                <w:szCs w:val="18"/>
              </w:rPr>
              <w:t>20</w:t>
            </w:r>
          </w:p>
        </w:tc>
        <w:tc>
          <w:tcPr>
            <w:tcW w:w="850" w:type="dxa"/>
          </w:tcPr>
          <w:p>
            <w:pPr>
              <w:pStyle w:val="15"/>
              <w:ind w:firstLine="0" w:firstLineChars="0"/>
              <w:rPr>
                <w:rFonts w:hAnsi="宋体"/>
                <w:sz w:val="18"/>
                <w:szCs w:val="18"/>
              </w:rPr>
            </w:pPr>
          </w:p>
        </w:tc>
        <w:tc>
          <w:tcPr>
            <w:tcW w:w="993"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992" w:type="dxa"/>
          </w:tcPr>
          <w:p>
            <w:pPr>
              <w:pStyle w:val="15"/>
              <w:ind w:firstLine="0" w:firstLineChars="0"/>
              <w:rPr>
                <w:rFonts w:hAnsi="宋体"/>
                <w:sz w:val="18"/>
                <w:szCs w:val="18"/>
              </w:rPr>
            </w:pPr>
          </w:p>
        </w:tc>
        <w:tc>
          <w:tcPr>
            <w:tcW w:w="1134" w:type="dxa"/>
          </w:tcPr>
          <w:p>
            <w:pPr>
              <w:pStyle w:val="15"/>
              <w:ind w:firstLine="0" w:firstLineChars="0"/>
              <w:rPr>
                <w:rFonts w:hAnsi="宋体"/>
                <w:sz w:val="18"/>
                <w:szCs w:val="18"/>
              </w:rPr>
            </w:pPr>
          </w:p>
        </w:tc>
        <w:tc>
          <w:tcPr>
            <w:tcW w:w="851" w:type="dxa"/>
          </w:tcPr>
          <w:p>
            <w:pPr>
              <w:pStyle w:val="15"/>
              <w:ind w:firstLine="0" w:firstLineChars="0"/>
              <w:rPr>
                <w:rFonts w:hAnsi="宋体"/>
                <w:sz w:val="18"/>
                <w:szCs w:val="18"/>
              </w:rPr>
            </w:pPr>
          </w:p>
        </w:tc>
        <w:tc>
          <w:tcPr>
            <w:tcW w:w="713" w:type="dxa"/>
          </w:tcPr>
          <w:p>
            <w:pPr>
              <w:pStyle w:val="15"/>
              <w:ind w:firstLine="0" w:firstLineChars="0"/>
              <w:rPr>
                <w:rFonts w:hAnsi="宋体"/>
                <w:sz w:val="18"/>
                <w:szCs w:val="18"/>
              </w:rPr>
            </w:pPr>
          </w:p>
        </w:tc>
        <w:tc>
          <w:tcPr>
            <w:tcW w:w="1134" w:type="dxa"/>
            <w:vMerge w:val="continue"/>
          </w:tcPr>
          <w:p>
            <w:pPr>
              <w:pStyle w:val="15"/>
              <w:ind w:firstLine="0" w:firstLineChars="0"/>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9497" w:type="dxa"/>
            <w:gridSpan w:val="10"/>
          </w:tcPr>
          <w:p>
            <w:pPr>
              <w:pStyle w:val="15"/>
              <w:ind w:firstLine="0" w:firstLineChars="0"/>
              <w:rPr>
                <w:rFonts w:hAnsi="宋体"/>
                <w:sz w:val="18"/>
                <w:szCs w:val="18"/>
              </w:rPr>
            </w:pPr>
            <w:r>
              <w:rPr>
                <w:rFonts w:hint="eastAsia" w:hAnsi="宋体"/>
                <w:sz w:val="18"/>
                <w:szCs w:val="18"/>
              </w:rPr>
              <w:t>备注（工作量汇总及现场施工情况）：</w:t>
            </w:r>
          </w:p>
          <w:p>
            <w:pPr>
              <w:pStyle w:val="15"/>
              <w:ind w:firstLine="0" w:firstLineChars="0"/>
              <w:rPr>
                <w:rFonts w:hAnsi="宋体"/>
                <w:sz w:val="18"/>
                <w:szCs w:val="18"/>
              </w:rPr>
            </w:pPr>
          </w:p>
          <w:p>
            <w:pPr>
              <w:pStyle w:val="15"/>
              <w:ind w:firstLine="0" w:firstLineChars="0"/>
              <w:rPr>
                <w:rFonts w:hAnsi="宋体"/>
                <w:sz w:val="18"/>
                <w:szCs w:val="18"/>
              </w:rPr>
            </w:pPr>
          </w:p>
          <w:p>
            <w:pPr>
              <w:pStyle w:val="15"/>
              <w:ind w:firstLine="0" w:firstLineChars="0"/>
              <w:rPr>
                <w:rFonts w:hAnsi="宋体"/>
                <w:sz w:val="18"/>
                <w:szCs w:val="18"/>
              </w:rPr>
            </w:pPr>
          </w:p>
          <w:p>
            <w:pPr>
              <w:pStyle w:val="15"/>
              <w:ind w:firstLine="5940" w:firstLineChars="3300"/>
              <w:rPr>
                <w:rFonts w:hAnsi="宋体"/>
                <w:sz w:val="18"/>
                <w:szCs w:val="18"/>
              </w:rPr>
            </w:pPr>
            <w:r>
              <w:rPr>
                <w:rFonts w:hint="eastAsia" w:hAnsi="宋体"/>
                <w:sz w:val="18"/>
                <w:szCs w:val="18"/>
              </w:rPr>
              <w:t>日期：</w:t>
            </w:r>
          </w:p>
        </w:tc>
      </w:tr>
    </w:tbl>
    <w:p>
      <w:pPr>
        <w:pStyle w:val="15"/>
        <w:ind w:firstLine="0" w:firstLineChars="0"/>
      </w:pPr>
    </w:p>
    <w:p>
      <w:pPr>
        <w:pStyle w:val="15"/>
        <w:ind w:firstLine="0" w:firstLineChars="0"/>
      </w:pPr>
    </w:p>
    <w:p>
      <w:pPr>
        <w:pStyle w:val="15"/>
        <w:ind w:firstLine="0" w:firstLineChars="0"/>
      </w:pPr>
    </w:p>
    <w:p>
      <w:pPr>
        <w:pStyle w:val="15"/>
        <w:ind w:firstLine="0" w:firstLineChars="0"/>
      </w:pPr>
    </w:p>
    <w:p>
      <w:pPr>
        <w:pStyle w:val="15"/>
        <w:ind w:firstLine="0" w:firstLineChars="0"/>
      </w:pPr>
    </w:p>
    <w:p>
      <w:pPr>
        <w:pStyle w:val="15"/>
        <w:ind w:firstLine="0" w:firstLineChars="0"/>
      </w:pPr>
    </w:p>
    <w:p>
      <w:pPr>
        <w:pStyle w:val="15"/>
        <w:ind w:firstLine="0" w:firstLineChars="0"/>
      </w:pPr>
    </w:p>
    <w:p>
      <w:pPr>
        <w:pStyle w:val="15"/>
        <w:ind w:firstLine="0" w:firstLineChars="0"/>
      </w:pPr>
    </w:p>
    <w:p>
      <w:pPr>
        <w:pStyle w:val="15"/>
        <w:ind w:firstLine="0" w:firstLineChars="0"/>
      </w:pPr>
    </w:p>
    <w:p>
      <w:pPr>
        <w:pStyle w:val="15"/>
        <w:ind w:firstLine="0" w:firstLineChars="0"/>
      </w:pPr>
    </w:p>
    <w:p>
      <w:pPr>
        <w:pStyle w:val="15"/>
        <w:ind w:firstLine="0" w:firstLineChars="0"/>
      </w:pPr>
    </w:p>
    <w:p>
      <w:pPr>
        <w:pStyle w:val="34"/>
        <w:spacing w:before="78" w:after="156"/>
        <w:ind w:left="0"/>
      </w:pPr>
      <w:bookmarkStart w:id="48" w:name="_Toc216787291"/>
      <w:bookmarkEnd w:id="48"/>
    </w:p>
    <w:p>
      <w:pPr>
        <w:pStyle w:val="34"/>
        <w:numPr>
          <w:ilvl w:val="0"/>
          <w:numId w:val="0"/>
        </w:numPr>
        <w:spacing w:before="78" w:after="156"/>
        <w:jc w:val="center"/>
        <w:outlineLvl w:val="9"/>
        <w:rPr>
          <w:rFonts w:hAnsi="宋体"/>
          <w:bCs/>
        </w:rPr>
      </w:pPr>
      <w:r>
        <w:rPr>
          <w:rFonts w:hint="eastAsia" w:hAnsi="宋体"/>
          <w:bCs/>
        </w:rPr>
        <w:t>（资料</w:t>
      </w:r>
      <w:r>
        <w:rPr>
          <w:rFonts w:hAnsi="宋体"/>
          <w:bCs/>
        </w:rPr>
        <w:t>性</w:t>
      </w:r>
      <w:r>
        <w:rPr>
          <w:rFonts w:hint="eastAsia" w:hAnsi="宋体"/>
          <w:bCs/>
        </w:rPr>
        <w:t>）</w:t>
      </w:r>
    </w:p>
    <w:p>
      <w:pPr>
        <w:pStyle w:val="34"/>
        <w:numPr>
          <w:ilvl w:val="0"/>
          <w:numId w:val="0"/>
        </w:numPr>
        <w:spacing w:before="78" w:after="156"/>
        <w:jc w:val="center"/>
        <w:outlineLvl w:val="9"/>
      </w:pPr>
      <w:r>
        <w:rPr>
          <w:rFonts w:hint="eastAsia" w:hAnsi="宋体"/>
          <w:bCs/>
        </w:rPr>
        <w:t>测量周期</w:t>
      </w:r>
    </w:p>
    <w:p>
      <w:pPr>
        <w:pStyle w:val="15"/>
        <w:ind w:firstLine="420"/>
        <w:jc w:val="center"/>
      </w:pPr>
      <w:r>
        <w:rPr>
          <w:rFonts w:hint="eastAsia" w:ascii="黑体" w:hAnsi="黑体" w:eastAsia="黑体"/>
          <w:color w:val="000000"/>
          <w:szCs w:val="21"/>
        </w:rPr>
        <w:t>C.1</w:t>
      </w:r>
      <w:r>
        <w:rPr>
          <w:rFonts w:ascii="黑体" w:hAnsi="黑体" w:eastAsia="黑体"/>
          <w:color w:val="000000"/>
          <w:szCs w:val="21"/>
        </w:rPr>
        <w:t xml:space="preserve">  </w:t>
      </w:r>
      <w:r>
        <w:rPr>
          <w:rFonts w:hint="eastAsia"/>
        </w:rPr>
        <w:t>测量</w:t>
      </w:r>
      <w:r>
        <w:t>周期可参考</w:t>
      </w:r>
      <w:r>
        <w:rPr>
          <w:rFonts w:hint="eastAsia"/>
        </w:rPr>
        <w:t>表1的规定</w:t>
      </w:r>
      <w:r>
        <w:t>。</w:t>
      </w:r>
    </w:p>
    <w:p>
      <w:pPr>
        <w:pStyle w:val="38"/>
        <w:spacing w:before="156" w:after="156"/>
      </w:pPr>
      <w:r>
        <w:rPr>
          <w:rFonts w:hint="eastAsia"/>
        </w:rPr>
        <w:t>参数</w:t>
      </w:r>
      <w:r>
        <w:t>测量周期建议表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524"/>
        <w:gridCol w:w="4451"/>
        <w:gridCol w:w="1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9" w:type="dxa"/>
          </w:tcPr>
          <w:p>
            <w:pPr>
              <w:pStyle w:val="15"/>
              <w:ind w:firstLine="0" w:firstLineChars="0"/>
              <w:jc w:val="center"/>
              <w:rPr>
                <w:sz w:val="18"/>
                <w:szCs w:val="18"/>
              </w:rPr>
            </w:pPr>
            <w:r>
              <w:rPr>
                <w:rFonts w:hint="eastAsia"/>
                <w:sz w:val="18"/>
                <w:szCs w:val="18"/>
              </w:rPr>
              <w:t>序号</w:t>
            </w:r>
          </w:p>
        </w:tc>
        <w:tc>
          <w:tcPr>
            <w:tcW w:w="1560" w:type="dxa"/>
          </w:tcPr>
          <w:p>
            <w:pPr>
              <w:pStyle w:val="15"/>
              <w:ind w:firstLine="0" w:firstLineChars="0"/>
              <w:jc w:val="center"/>
              <w:rPr>
                <w:sz w:val="18"/>
                <w:szCs w:val="18"/>
              </w:rPr>
            </w:pPr>
            <w:r>
              <w:rPr>
                <w:rFonts w:hint="eastAsia"/>
                <w:sz w:val="18"/>
                <w:szCs w:val="18"/>
              </w:rPr>
              <w:t>项目</w:t>
            </w:r>
          </w:p>
        </w:tc>
        <w:tc>
          <w:tcPr>
            <w:tcW w:w="4574" w:type="dxa"/>
          </w:tcPr>
          <w:p>
            <w:pPr>
              <w:pStyle w:val="15"/>
              <w:ind w:firstLine="0" w:firstLineChars="0"/>
              <w:jc w:val="center"/>
              <w:rPr>
                <w:sz w:val="18"/>
                <w:szCs w:val="18"/>
              </w:rPr>
            </w:pPr>
            <w:r>
              <w:rPr>
                <w:sz w:val="18"/>
                <w:szCs w:val="18"/>
              </w:rPr>
              <w:t>内容</w:t>
            </w:r>
          </w:p>
        </w:tc>
        <w:tc>
          <w:tcPr>
            <w:tcW w:w="1600" w:type="dxa"/>
          </w:tcPr>
          <w:p>
            <w:pPr>
              <w:pStyle w:val="15"/>
              <w:ind w:firstLine="0" w:firstLineChars="0"/>
              <w:jc w:val="center"/>
              <w:rPr>
                <w:sz w:val="18"/>
                <w:szCs w:val="18"/>
              </w:rPr>
            </w:pPr>
            <w:r>
              <w:rPr>
                <w:rFonts w:hint="eastAsia"/>
                <w:sz w:val="18"/>
                <w:szCs w:val="18"/>
              </w:rPr>
              <w:t>建议周期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9" w:type="dxa"/>
            <w:vMerge w:val="restart"/>
            <w:vAlign w:val="center"/>
          </w:tcPr>
          <w:p>
            <w:pPr>
              <w:pStyle w:val="15"/>
              <w:ind w:firstLine="0" w:firstLineChars="0"/>
              <w:jc w:val="center"/>
              <w:rPr>
                <w:sz w:val="18"/>
                <w:szCs w:val="18"/>
              </w:rPr>
            </w:pPr>
            <w:r>
              <w:rPr>
                <w:sz w:val="18"/>
                <w:szCs w:val="18"/>
              </w:rPr>
              <w:t>1</w:t>
            </w:r>
          </w:p>
        </w:tc>
        <w:tc>
          <w:tcPr>
            <w:tcW w:w="1560" w:type="dxa"/>
            <w:vMerge w:val="restart"/>
            <w:vAlign w:val="center"/>
          </w:tcPr>
          <w:p>
            <w:pPr>
              <w:pStyle w:val="15"/>
              <w:ind w:firstLine="0" w:firstLineChars="0"/>
              <w:rPr>
                <w:sz w:val="18"/>
                <w:szCs w:val="18"/>
              </w:rPr>
            </w:pPr>
            <w:r>
              <w:rPr>
                <w:rFonts w:hint="eastAsia" w:hAnsi="宋体"/>
                <w:sz w:val="18"/>
                <w:szCs w:val="18"/>
              </w:rPr>
              <w:t>接触轨几何</w:t>
            </w:r>
            <w:r>
              <w:rPr>
                <w:rFonts w:hAnsi="宋体"/>
                <w:sz w:val="18"/>
                <w:szCs w:val="18"/>
              </w:rPr>
              <w:t>参数</w:t>
            </w:r>
          </w:p>
        </w:tc>
        <w:tc>
          <w:tcPr>
            <w:tcW w:w="4574" w:type="dxa"/>
            <w:vAlign w:val="center"/>
          </w:tcPr>
          <w:p>
            <w:pPr>
              <w:pStyle w:val="6"/>
              <w:widowControl/>
              <w:jc w:val="left"/>
              <w:rPr>
                <w:rFonts w:ascii="宋体" w:hAnsi="宋体" w:cs="宋体"/>
                <w:sz w:val="18"/>
                <w:szCs w:val="18"/>
              </w:rPr>
            </w:pPr>
            <w:r>
              <w:rPr>
                <w:rFonts w:hint="eastAsia" w:ascii="宋体" w:hAnsi="宋体" w:cs="宋体"/>
                <w:kern w:val="0"/>
                <w:sz w:val="18"/>
                <w:szCs w:val="18"/>
                <w:lang w:bidi="ar"/>
              </w:rPr>
              <w:t>检查接触轨及其附件外观。</w:t>
            </w:r>
          </w:p>
          <w:p>
            <w:pPr>
              <w:pStyle w:val="22"/>
              <w:numPr>
                <w:ilvl w:val="0"/>
                <w:numId w:val="0"/>
              </w:numPr>
              <w:jc w:val="left"/>
              <w:rPr>
                <w:rFonts w:hAnsi="宋体"/>
                <w:sz w:val="18"/>
                <w:szCs w:val="18"/>
              </w:rPr>
            </w:pPr>
          </w:p>
        </w:tc>
        <w:tc>
          <w:tcPr>
            <w:tcW w:w="1600" w:type="dxa"/>
            <w:vMerge w:val="restart"/>
            <w:vAlign w:val="center"/>
          </w:tcPr>
          <w:p>
            <w:pPr>
              <w:pStyle w:val="15"/>
              <w:ind w:firstLine="0" w:firstLineChars="0"/>
              <w:jc w:val="center"/>
              <w:rPr>
                <w:sz w:val="18"/>
                <w:szCs w:val="18"/>
              </w:rPr>
            </w:pPr>
            <w:r>
              <w:rPr>
                <w:rFonts w:hint="eastAsia" w:hAnsi="宋体"/>
                <w:sz w:val="18"/>
                <w:szCs w:val="18"/>
              </w:rPr>
              <w:t>12个月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9" w:type="dxa"/>
            <w:vMerge w:val="continue"/>
            <w:vAlign w:val="center"/>
          </w:tcPr>
          <w:p>
            <w:pPr>
              <w:pStyle w:val="15"/>
              <w:ind w:firstLine="360"/>
              <w:jc w:val="center"/>
              <w:rPr>
                <w:sz w:val="18"/>
                <w:szCs w:val="18"/>
              </w:rPr>
            </w:pPr>
          </w:p>
        </w:tc>
        <w:tc>
          <w:tcPr>
            <w:tcW w:w="1560" w:type="dxa"/>
            <w:vMerge w:val="continue"/>
            <w:vAlign w:val="center"/>
          </w:tcPr>
          <w:p>
            <w:pPr>
              <w:pStyle w:val="15"/>
              <w:ind w:firstLine="360"/>
              <w:jc w:val="center"/>
              <w:rPr>
                <w:rFonts w:hAnsi="宋体"/>
                <w:sz w:val="18"/>
                <w:szCs w:val="18"/>
              </w:rPr>
            </w:pPr>
          </w:p>
        </w:tc>
        <w:tc>
          <w:tcPr>
            <w:tcW w:w="4574" w:type="dxa"/>
            <w:vAlign w:val="center"/>
          </w:tcPr>
          <w:p>
            <w:pPr>
              <w:pStyle w:val="22"/>
              <w:numPr>
                <w:ilvl w:val="0"/>
                <w:numId w:val="0"/>
              </w:numPr>
              <w:jc w:val="left"/>
              <w:rPr>
                <w:rFonts w:hAnsi="宋体"/>
                <w:sz w:val="18"/>
                <w:szCs w:val="18"/>
              </w:rPr>
            </w:pPr>
            <w:r>
              <w:rPr>
                <w:rFonts w:hint="eastAsia" w:hAnsi="宋体" w:cs="宋体"/>
                <w:sz w:val="18"/>
                <w:szCs w:val="18"/>
                <w:lang w:bidi="ar"/>
              </w:rPr>
              <w:t>钢带与铝材、接触轨及其附件的连接情况。</w:t>
            </w:r>
          </w:p>
        </w:tc>
        <w:tc>
          <w:tcPr>
            <w:tcW w:w="1600" w:type="dxa"/>
            <w:vMerge w:val="continue"/>
            <w:vAlign w:val="center"/>
          </w:tcPr>
          <w:p>
            <w:pPr>
              <w:pStyle w:val="15"/>
              <w:ind w:firstLine="360"/>
              <w:jc w:val="center"/>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9" w:type="dxa"/>
            <w:vMerge w:val="continue"/>
            <w:vAlign w:val="center"/>
          </w:tcPr>
          <w:p>
            <w:pPr>
              <w:pStyle w:val="15"/>
              <w:ind w:firstLine="360"/>
              <w:jc w:val="center"/>
              <w:rPr>
                <w:sz w:val="18"/>
                <w:szCs w:val="18"/>
              </w:rPr>
            </w:pPr>
          </w:p>
        </w:tc>
        <w:tc>
          <w:tcPr>
            <w:tcW w:w="1560" w:type="dxa"/>
            <w:vMerge w:val="continue"/>
            <w:vAlign w:val="center"/>
          </w:tcPr>
          <w:p>
            <w:pPr>
              <w:pStyle w:val="15"/>
              <w:ind w:firstLine="360"/>
              <w:jc w:val="center"/>
              <w:rPr>
                <w:rFonts w:hAnsi="宋体"/>
                <w:sz w:val="18"/>
                <w:szCs w:val="18"/>
              </w:rPr>
            </w:pPr>
          </w:p>
        </w:tc>
        <w:tc>
          <w:tcPr>
            <w:tcW w:w="4574" w:type="dxa"/>
            <w:vAlign w:val="center"/>
          </w:tcPr>
          <w:p>
            <w:pPr>
              <w:pStyle w:val="22"/>
              <w:numPr>
                <w:ilvl w:val="0"/>
                <w:numId w:val="0"/>
              </w:numPr>
              <w:jc w:val="left"/>
              <w:rPr>
                <w:rFonts w:hAnsi="宋体"/>
                <w:sz w:val="18"/>
                <w:szCs w:val="18"/>
              </w:rPr>
            </w:pPr>
            <w:r>
              <w:rPr>
                <w:rFonts w:hint="eastAsia" w:hAnsi="宋体" w:cs="宋体"/>
                <w:sz w:val="18"/>
                <w:szCs w:val="18"/>
                <w:lang w:bidi="ar"/>
              </w:rPr>
              <w:t>接触轨及附件螺栓紧固情况。</w:t>
            </w:r>
          </w:p>
        </w:tc>
        <w:tc>
          <w:tcPr>
            <w:tcW w:w="1600" w:type="dxa"/>
            <w:vMerge w:val="continue"/>
            <w:vAlign w:val="center"/>
          </w:tcPr>
          <w:p>
            <w:pPr>
              <w:pStyle w:val="15"/>
              <w:ind w:firstLine="360"/>
              <w:jc w:val="center"/>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709" w:type="dxa"/>
            <w:vMerge w:val="continue"/>
            <w:vAlign w:val="center"/>
          </w:tcPr>
          <w:p>
            <w:pPr>
              <w:pStyle w:val="15"/>
              <w:ind w:firstLine="360"/>
              <w:jc w:val="center"/>
              <w:rPr>
                <w:sz w:val="18"/>
                <w:szCs w:val="18"/>
              </w:rPr>
            </w:pPr>
          </w:p>
        </w:tc>
        <w:tc>
          <w:tcPr>
            <w:tcW w:w="1560" w:type="dxa"/>
            <w:vMerge w:val="continue"/>
            <w:vAlign w:val="center"/>
          </w:tcPr>
          <w:p>
            <w:pPr>
              <w:pStyle w:val="15"/>
              <w:ind w:firstLine="360"/>
              <w:jc w:val="center"/>
              <w:rPr>
                <w:sz w:val="18"/>
                <w:szCs w:val="18"/>
              </w:rPr>
            </w:pPr>
          </w:p>
        </w:tc>
        <w:tc>
          <w:tcPr>
            <w:tcW w:w="4574" w:type="dxa"/>
            <w:vAlign w:val="center"/>
          </w:tcPr>
          <w:p>
            <w:pPr>
              <w:pStyle w:val="22"/>
              <w:numPr>
                <w:ilvl w:val="0"/>
                <w:numId w:val="0"/>
              </w:numPr>
              <w:jc w:val="left"/>
              <w:rPr>
                <w:rFonts w:hAnsi="宋体"/>
                <w:sz w:val="18"/>
                <w:szCs w:val="18"/>
              </w:rPr>
            </w:pPr>
            <w:r>
              <w:rPr>
                <w:rFonts w:hAnsi="宋体"/>
                <w:sz w:val="18"/>
                <w:szCs w:val="18"/>
              </w:rPr>
              <w:t>测量</w:t>
            </w:r>
            <w:r>
              <w:rPr>
                <w:rFonts w:hint="eastAsia" w:hAnsi="宋体"/>
                <w:sz w:val="18"/>
                <w:szCs w:val="18"/>
              </w:rPr>
              <w:t>定位点处接触轨的水平定位</w:t>
            </w:r>
            <w:r>
              <w:rPr>
                <w:rFonts w:hAnsi="宋体"/>
                <w:sz w:val="18"/>
                <w:szCs w:val="18"/>
              </w:rPr>
              <w:t>值</w:t>
            </w:r>
            <w:r>
              <w:rPr>
                <w:rFonts w:hint="eastAsia" w:hAnsi="宋体"/>
                <w:sz w:val="18"/>
                <w:szCs w:val="18"/>
              </w:rPr>
              <w:t>和</w:t>
            </w:r>
            <w:r>
              <w:rPr>
                <w:rFonts w:hAnsi="宋体"/>
                <w:sz w:val="18"/>
                <w:szCs w:val="18"/>
              </w:rPr>
              <w:t>工作高度值</w:t>
            </w:r>
            <w:r>
              <w:rPr>
                <w:rFonts w:hint="eastAsia" w:hAnsi="宋体"/>
                <w:sz w:val="18"/>
                <w:szCs w:val="18"/>
              </w:rPr>
              <w:t>。</w:t>
            </w:r>
          </w:p>
        </w:tc>
        <w:tc>
          <w:tcPr>
            <w:tcW w:w="1600" w:type="dxa"/>
            <w:vMerge w:val="continue"/>
            <w:vAlign w:val="center"/>
          </w:tcPr>
          <w:p>
            <w:pPr>
              <w:pStyle w:val="15"/>
              <w:ind w:firstLine="0" w:firstLineChars="0"/>
              <w:jc w:val="center"/>
              <w:rPr>
                <w:rFonts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709" w:type="dxa"/>
            <w:vMerge w:val="continue"/>
            <w:vAlign w:val="center"/>
          </w:tcPr>
          <w:p>
            <w:pPr>
              <w:pStyle w:val="15"/>
              <w:ind w:firstLine="0" w:firstLineChars="0"/>
              <w:jc w:val="center"/>
              <w:rPr>
                <w:sz w:val="18"/>
                <w:szCs w:val="18"/>
              </w:rPr>
            </w:pPr>
          </w:p>
        </w:tc>
        <w:tc>
          <w:tcPr>
            <w:tcW w:w="1560" w:type="dxa"/>
            <w:vMerge w:val="continue"/>
            <w:vAlign w:val="center"/>
          </w:tcPr>
          <w:p>
            <w:pPr>
              <w:pStyle w:val="15"/>
              <w:ind w:firstLine="0" w:firstLineChars="0"/>
              <w:jc w:val="center"/>
            </w:pPr>
          </w:p>
        </w:tc>
        <w:tc>
          <w:tcPr>
            <w:tcW w:w="4574" w:type="dxa"/>
            <w:vAlign w:val="center"/>
          </w:tcPr>
          <w:p>
            <w:pPr>
              <w:rPr>
                <w:rFonts w:ascii="宋体" w:hAnsi="宋体"/>
                <w:kern w:val="0"/>
                <w:sz w:val="18"/>
                <w:szCs w:val="18"/>
              </w:rPr>
            </w:pPr>
            <w:r>
              <w:rPr>
                <w:rFonts w:ascii="宋体" w:hAnsi="宋体"/>
                <w:kern w:val="0"/>
                <w:sz w:val="18"/>
                <w:szCs w:val="18"/>
              </w:rPr>
              <w:t>接触轨磨耗重点测量位置：端部弯头、膨胀接头、其他可能磨耗严重的点。</w:t>
            </w:r>
          </w:p>
          <w:p>
            <w:pPr>
              <w:pStyle w:val="22"/>
              <w:numPr>
                <w:ilvl w:val="0"/>
                <w:numId w:val="0"/>
              </w:numPr>
              <w:jc w:val="left"/>
              <w:rPr>
                <w:rFonts w:hAnsi="宋体"/>
                <w:sz w:val="18"/>
                <w:szCs w:val="18"/>
              </w:rPr>
            </w:pPr>
          </w:p>
        </w:tc>
        <w:tc>
          <w:tcPr>
            <w:tcW w:w="1600" w:type="dxa"/>
            <w:vAlign w:val="center"/>
          </w:tcPr>
          <w:p>
            <w:pPr>
              <w:pStyle w:val="15"/>
              <w:ind w:firstLine="0" w:firstLineChars="0"/>
              <w:jc w:val="center"/>
              <w:rPr>
                <w:rFonts w:hAnsi="宋体"/>
                <w:sz w:val="18"/>
                <w:szCs w:val="18"/>
              </w:rPr>
            </w:pPr>
            <w:r>
              <w:rPr>
                <w:rFonts w:hAnsi="宋体"/>
                <w:sz w:val="18"/>
                <w:szCs w:val="18"/>
              </w:rPr>
              <w:t>3</w:t>
            </w:r>
            <w:r>
              <w:rPr>
                <w:rFonts w:hint="eastAsia" w:hAnsi="宋体"/>
                <w:sz w:val="18"/>
                <w:szCs w:val="18"/>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709" w:type="dxa"/>
            <w:vMerge w:val="continue"/>
            <w:vAlign w:val="center"/>
          </w:tcPr>
          <w:p>
            <w:pPr>
              <w:pStyle w:val="15"/>
              <w:ind w:firstLine="0" w:firstLineChars="0"/>
              <w:jc w:val="left"/>
              <w:rPr>
                <w:sz w:val="18"/>
                <w:szCs w:val="18"/>
              </w:rPr>
            </w:pPr>
          </w:p>
        </w:tc>
        <w:tc>
          <w:tcPr>
            <w:tcW w:w="1560" w:type="dxa"/>
            <w:vMerge w:val="continue"/>
            <w:vAlign w:val="center"/>
          </w:tcPr>
          <w:p>
            <w:pPr>
              <w:pStyle w:val="24"/>
              <w:numPr>
                <w:ilvl w:val="0"/>
                <w:numId w:val="0"/>
              </w:numPr>
              <w:spacing w:beforeLines="0" w:afterLines="0"/>
              <w:jc w:val="left"/>
              <w:outlineLvl w:val="9"/>
              <w:rPr>
                <w:rFonts w:ascii="宋体" w:hAnsi="宋体" w:eastAsia="宋体"/>
                <w:sz w:val="18"/>
                <w:szCs w:val="18"/>
              </w:rPr>
            </w:pPr>
          </w:p>
        </w:tc>
        <w:tc>
          <w:tcPr>
            <w:tcW w:w="4574" w:type="dxa"/>
            <w:vAlign w:val="center"/>
          </w:tcPr>
          <w:p>
            <w:pPr>
              <w:pStyle w:val="22"/>
              <w:numPr>
                <w:ilvl w:val="0"/>
                <w:numId w:val="0"/>
              </w:numPr>
              <w:jc w:val="left"/>
              <w:rPr>
                <w:rFonts w:hAnsi="宋体"/>
                <w:sz w:val="18"/>
                <w:szCs w:val="18"/>
              </w:rPr>
            </w:pPr>
            <w:r>
              <w:rPr>
                <w:rFonts w:hAnsi="宋体"/>
                <w:sz w:val="18"/>
                <w:szCs w:val="18"/>
              </w:rPr>
              <w:t>接触轨磨耗全面测量位置：接触轨普通接头、各定位点。</w:t>
            </w:r>
          </w:p>
        </w:tc>
        <w:tc>
          <w:tcPr>
            <w:tcW w:w="1600" w:type="dxa"/>
            <w:vAlign w:val="center"/>
          </w:tcPr>
          <w:p>
            <w:pPr>
              <w:pStyle w:val="15"/>
              <w:ind w:firstLine="0" w:firstLineChars="0"/>
              <w:jc w:val="center"/>
              <w:rPr>
                <w:rFonts w:hAnsi="宋体"/>
                <w:sz w:val="18"/>
                <w:szCs w:val="18"/>
              </w:rPr>
            </w:pPr>
            <w:r>
              <w:rPr>
                <w:rFonts w:hAnsi="宋体"/>
                <w:sz w:val="18"/>
                <w:szCs w:val="18"/>
              </w:rPr>
              <w:t>10</w:t>
            </w:r>
            <w:r>
              <w:rPr>
                <w:rFonts w:hint="eastAsia" w:hAnsi="宋体"/>
                <w:sz w:val="18"/>
                <w:szCs w:val="18"/>
              </w:rPr>
              <w:t>年</w:t>
            </w:r>
          </w:p>
        </w:tc>
      </w:tr>
    </w:tbl>
    <w:p>
      <w:pPr>
        <w:pStyle w:val="15"/>
        <w:ind w:firstLine="420"/>
      </w:pPr>
    </w:p>
    <w:p>
      <w:pPr>
        <w:pStyle w:val="15"/>
        <w:ind w:firstLine="0" w:firstLineChars="0"/>
        <w:jc w:val="center"/>
        <w:rPr>
          <w:rFonts w:ascii="黑体" w:hAnsi="黑体" w:eastAsia="黑体"/>
          <w:sz w:val="28"/>
          <w:szCs w:val="28"/>
        </w:rPr>
      </w:pPr>
    </w:p>
    <w:p>
      <w:pPr>
        <w:pStyle w:val="15"/>
        <w:ind w:firstLine="0" w:firstLineChars="0"/>
        <w:jc w:val="center"/>
        <w:outlineLvl w:val="0"/>
        <w:rPr>
          <w:rFonts w:ascii="黑体" w:hAnsi="黑体" w:eastAsia="黑体"/>
          <w:sz w:val="28"/>
          <w:szCs w:val="28"/>
        </w:rPr>
      </w:pPr>
    </w:p>
    <w:p>
      <w:pPr>
        <w:pStyle w:val="15"/>
        <w:ind w:firstLine="0" w:firstLineChars="0"/>
        <w:jc w:val="center"/>
        <w:outlineLvl w:val="0"/>
        <w:rPr>
          <w:rFonts w:ascii="黑体" w:hAnsi="黑体" w:eastAsia="黑体"/>
          <w:sz w:val="28"/>
          <w:szCs w:val="28"/>
        </w:rPr>
      </w:pPr>
    </w:p>
    <w:p>
      <w:pPr>
        <w:pStyle w:val="15"/>
        <w:ind w:firstLine="0" w:firstLineChars="0"/>
        <w:jc w:val="center"/>
        <w:outlineLvl w:val="0"/>
        <w:rPr>
          <w:rFonts w:ascii="黑体" w:hAnsi="黑体" w:eastAsia="黑体"/>
          <w:sz w:val="28"/>
          <w:szCs w:val="28"/>
        </w:rPr>
      </w:pPr>
    </w:p>
    <w:p>
      <w:pPr>
        <w:pStyle w:val="15"/>
        <w:ind w:firstLine="0" w:firstLineChars="0"/>
        <w:jc w:val="center"/>
        <w:outlineLvl w:val="0"/>
        <w:rPr>
          <w:rFonts w:ascii="黑体" w:hAnsi="黑体" w:eastAsia="黑体"/>
          <w:sz w:val="28"/>
          <w:szCs w:val="28"/>
        </w:rPr>
      </w:pPr>
    </w:p>
    <w:p>
      <w:pPr>
        <w:pStyle w:val="15"/>
        <w:ind w:firstLine="0" w:firstLineChars="0"/>
        <w:jc w:val="center"/>
        <w:outlineLvl w:val="0"/>
        <w:rPr>
          <w:rFonts w:ascii="黑体" w:hAnsi="黑体" w:eastAsia="黑体"/>
          <w:sz w:val="28"/>
          <w:szCs w:val="28"/>
        </w:rPr>
      </w:pPr>
    </w:p>
    <w:p>
      <w:pPr>
        <w:pStyle w:val="15"/>
        <w:ind w:firstLine="0" w:firstLineChars="0"/>
        <w:jc w:val="center"/>
        <w:outlineLvl w:val="0"/>
        <w:rPr>
          <w:rFonts w:ascii="黑体" w:hAnsi="黑体" w:eastAsia="黑体"/>
          <w:sz w:val="28"/>
          <w:szCs w:val="28"/>
        </w:rPr>
      </w:pPr>
    </w:p>
    <w:p>
      <w:pPr>
        <w:pStyle w:val="15"/>
        <w:ind w:firstLine="0" w:firstLineChars="0"/>
        <w:jc w:val="center"/>
        <w:outlineLvl w:val="0"/>
        <w:rPr>
          <w:rFonts w:ascii="黑体" w:hAnsi="黑体" w:eastAsia="黑体"/>
          <w:sz w:val="28"/>
          <w:szCs w:val="28"/>
        </w:rPr>
      </w:pPr>
    </w:p>
    <w:p>
      <w:pPr>
        <w:pStyle w:val="15"/>
        <w:ind w:firstLine="0" w:firstLineChars="0"/>
        <w:outlineLvl w:val="0"/>
        <w:rPr>
          <w:rFonts w:ascii="黑体" w:hAnsi="黑体" w:eastAsia="黑体"/>
          <w:sz w:val="28"/>
          <w:szCs w:val="28"/>
        </w:rPr>
      </w:pPr>
    </w:p>
    <w:p>
      <w:pPr>
        <w:pStyle w:val="15"/>
        <w:ind w:firstLine="0" w:firstLineChars="0"/>
        <w:outlineLvl w:val="0"/>
        <w:rPr>
          <w:rFonts w:ascii="黑体" w:hAnsi="黑体" w:eastAsia="黑体"/>
          <w:sz w:val="28"/>
          <w:szCs w:val="28"/>
        </w:rPr>
      </w:pPr>
    </w:p>
    <w:p>
      <w:pPr>
        <w:pStyle w:val="15"/>
        <w:spacing w:before="78" w:beforeLines="25" w:after="156" w:afterLines="50"/>
        <w:ind w:firstLine="0" w:firstLineChars="0"/>
        <w:jc w:val="center"/>
        <w:outlineLvl w:val="0"/>
        <w:rPr>
          <w:rFonts w:hint="eastAsia" w:ascii="黑体" w:hAnsi="黑体" w:eastAsia="黑体"/>
          <w:szCs w:val="21"/>
        </w:rPr>
      </w:pPr>
      <w:bookmarkStart w:id="49" w:name="_Toc216787292"/>
    </w:p>
    <w:p>
      <w:pPr>
        <w:pStyle w:val="15"/>
        <w:spacing w:before="78" w:beforeLines="25" w:after="156" w:afterLines="50"/>
        <w:ind w:firstLine="0" w:firstLineChars="0"/>
        <w:jc w:val="center"/>
        <w:outlineLvl w:val="0"/>
        <w:rPr>
          <w:rFonts w:ascii="黑体" w:hAnsi="黑体" w:eastAsia="黑体"/>
          <w:szCs w:val="21"/>
        </w:rPr>
      </w:pPr>
      <w:r>
        <w:rPr>
          <w:rFonts w:hint="eastAsia" w:ascii="黑体" w:hAnsi="黑体" w:eastAsia="黑体"/>
          <w:szCs w:val="21"/>
        </w:rPr>
        <w:t>参考</w:t>
      </w:r>
      <w:r>
        <w:rPr>
          <w:rFonts w:ascii="黑体" w:hAnsi="黑体" w:eastAsia="黑体"/>
          <w:szCs w:val="21"/>
        </w:rPr>
        <w:t>文献</w:t>
      </w:r>
      <w:bookmarkEnd w:id="49"/>
    </w:p>
    <w:p>
      <w:pPr>
        <w:pStyle w:val="15"/>
        <w:spacing w:line="360" w:lineRule="auto"/>
        <w:ind w:firstLine="409" w:firstLineChars="195"/>
        <w:jc w:val="left"/>
      </w:pPr>
      <w:r>
        <w:rPr>
          <w:rFonts w:hint="eastAsia"/>
        </w:rPr>
        <w:t>[1]</w:t>
      </w:r>
      <w:r>
        <w:t xml:space="preserve"> GB/T 32852.3-2024  </w:t>
      </w:r>
      <w:r>
        <w:rPr>
          <w:rFonts w:hint="eastAsia"/>
        </w:rPr>
        <w:t>城市客运术语</w:t>
      </w:r>
      <w:r>
        <w:t xml:space="preserve"> 第3部分：城市轨道交通</w:t>
      </w:r>
    </w:p>
    <w:p>
      <w:pPr>
        <w:pStyle w:val="15"/>
        <w:spacing w:line="360" w:lineRule="auto"/>
        <w:ind w:firstLine="409" w:firstLineChars="195"/>
        <w:jc w:val="left"/>
      </w:pPr>
      <w:r>
        <w:rPr>
          <w:rFonts w:hint="eastAsia"/>
        </w:rPr>
        <w:t>[</w:t>
      </w:r>
      <w:r>
        <w:t>2</w:t>
      </w:r>
      <w:r>
        <w:rPr>
          <w:rFonts w:hint="eastAsia"/>
        </w:rPr>
        <w:t>]</w:t>
      </w:r>
      <w:r>
        <w:t xml:space="preserve"> GB 50157-2013  地铁设计规范</w:t>
      </w:r>
    </w:p>
    <w:p>
      <w:pPr>
        <w:pStyle w:val="15"/>
        <w:spacing w:line="360" w:lineRule="auto"/>
        <w:ind w:firstLine="409" w:firstLineChars="195"/>
        <w:jc w:val="left"/>
      </w:pPr>
      <w:r>
        <w:rPr>
          <w:rFonts w:hint="eastAsia"/>
        </w:rPr>
        <w:t>[</w:t>
      </w:r>
      <w:r>
        <w:t>3</w:t>
      </w:r>
      <w:r>
        <w:rPr>
          <w:rFonts w:hint="eastAsia"/>
        </w:rPr>
        <w:t>]</w:t>
      </w:r>
      <w:r>
        <w:t xml:space="preserve"> </w:t>
      </w:r>
      <w:r>
        <w:rPr>
          <w:rFonts w:hint="eastAsia"/>
        </w:rPr>
        <w:t>JJG</w:t>
      </w:r>
      <w:r>
        <w:t xml:space="preserve"> </w:t>
      </w:r>
      <w:r>
        <w:rPr>
          <w:rFonts w:hint="eastAsia"/>
        </w:rPr>
        <w:t>1127</w:t>
      </w:r>
      <w:r>
        <w:t>-2016</w:t>
      </w:r>
      <w:r>
        <w:rPr>
          <w:rFonts w:hint="eastAsia"/>
        </w:rPr>
        <w:t xml:space="preserve">  钢轨</w:t>
      </w:r>
      <w:r>
        <w:t>磨耗</w:t>
      </w:r>
      <w:r>
        <w:rPr>
          <w:rFonts w:hint="eastAsia"/>
        </w:rPr>
        <w:t>测量器器</w:t>
      </w:r>
      <w:r>
        <w:t>检定规程</w:t>
      </w:r>
    </w:p>
    <w:p>
      <w:pPr>
        <w:pStyle w:val="15"/>
        <w:spacing w:line="360" w:lineRule="auto"/>
        <w:ind w:firstLine="409" w:firstLineChars="195"/>
        <w:jc w:val="left"/>
      </w:pPr>
      <w:r>
        <w:rPr>
          <w:rFonts w:hint="eastAsia"/>
        </w:rPr>
        <w:t>[</w:t>
      </w:r>
      <w:r>
        <w:t>4</w:t>
      </w:r>
      <w:r>
        <w:rPr>
          <w:rFonts w:hint="eastAsia"/>
        </w:rPr>
        <w:t>]</w:t>
      </w:r>
      <w:r>
        <w:t xml:space="preserve"> </w:t>
      </w:r>
      <w:r>
        <w:rPr>
          <w:rFonts w:hint="eastAsia"/>
        </w:rPr>
        <w:t>JJG(铁道) 150-2020</w:t>
      </w:r>
      <w:r>
        <w:t xml:space="preserve">  </w:t>
      </w:r>
      <w:r>
        <w:rPr>
          <w:rFonts w:hint="eastAsia"/>
        </w:rPr>
        <w:t>接触网几何参数测量仪检定规程</w:t>
      </w:r>
    </w:p>
    <w:bookmarkEnd w:id="43"/>
    <w:p>
      <w:pPr>
        <w:pStyle w:val="15"/>
        <w:ind w:firstLine="0" w:firstLineChars="0"/>
        <w:jc w:val="center"/>
      </w:pPr>
      <w:bookmarkStart w:id="50" w:name="BookMark8"/>
      <w:r>
        <w:drawing>
          <wp:inline distT="0" distB="0" distL="0" distR="0">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21">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50"/>
    </w:p>
    <w:p/>
    <w:sectPr>
      <w:headerReference r:id="rId14" w:type="default"/>
      <w:footerReference r:id="rId16" w:type="default"/>
      <w:headerReference r:id="rId15" w:type="even"/>
      <w:footerReference r:id="rId17" w:type="even"/>
      <w:pgSz w:w="11906" w:h="16838"/>
      <w:pgMar w:top="1440" w:right="1800" w:bottom="1440" w:left="1800" w:header="1020" w:footer="1134" w:gutter="284"/>
      <w:pgNumType w:fmt="decimal"/>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jc w:val="center"/>
    </w:pPr>
    <w:r>
      <w:rPr>
        <w:rFonts w:hint="eastAsia" w:ascii="宋体" w:hAnsi="宋体" w:eastAsia="宋体" w:cs="宋体"/>
      </w:rPr>
      <w:t>Ⅰ</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Ansi="宋体" w:cs="宋体"/>
                            </w:rPr>
                          </w:pPr>
                          <w:r>
                            <w:rPr>
                              <w:rFonts w:hint="eastAsia" w:hAnsi="宋体" w:cs="宋体"/>
                            </w:rPr>
                            <w:t>Ⅱ</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pPr>
                      <w:pStyle w:val="17"/>
                      <w:rPr>
                        <w:rFonts w:hAnsi="宋体" w:cs="宋体"/>
                      </w:rPr>
                    </w:pPr>
                    <w:r>
                      <w:rPr>
                        <w:rFonts w:hint="eastAsia" w:hAnsi="宋体" w:cs="宋体"/>
                      </w:rPr>
                      <w:t>Ⅱ</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rPr>
                              <w:rFonts w:hint="eastAsia" w:hAnsi="宋体" w:cs="宋体"/>
                            </w:rPr>
                            <w:t>Ⅱ</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pPr>
                      <w:pStyle w:val="18"/>
                    </w:pPr>
                    <w:r>
                      <w:rPr>
                        <w:rFonts w:hint="eastAsia" w:hAnsi="宋体" w:cs="宋体"/>
                      </w:rPr>
                      <w:t>Ⅱ</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4</w:t>
                    </w:r>
                    <w:r>
                      <w:fldChar w:fldCharType="end"/>
                    </w: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jc w:val="cente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pPr>
                      <w:pStyle w:val="17"/>
                      <w:jc w:val="cente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18"/>
                    </w:pPr>
                    <w:r>
                      <w:fldChar w:fldCharType="begin"/>
                    </w:r>
                    <w:r>
                      <w:instrText xml:space="preserve"> PAGE   \* MERGEFORMAT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ind w:firstLine="420"/>
      <w:jc w:val="right"/>
      <w:rPr>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left" w:pos="5472"/>
        <w:tab w:val="clear" w:pos="4154"/>
      </w:tabs>
      <w:jc w:val="both"/>
      <w:rPr>
        <w:rFonts w:hint="eastAsia" w:eastAsia="黑体"/>
        <w:lang w:eastAsia="zh-CN"/>
      </w:rPr>
    </w:pPr>
    <w:r>
      <w:rPr>
        <w:rFonts w:hint="eastAsia"/>
        <w:lang w:eastAsia="zh-CN"/>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ED3FEA"/>
    <w:multiLevelType w:val="multilevel"/>
    <w:tmpl w:val="07ED3FEA"/>
    <w:lvl w:ilvl="0" w:tentative="0">
      <w:start w:val="1"/>
      <w:numFmt w:val="none"/>
      <w:pStyle w:val="14"/>
      <w:lvlText w:val="%1"/>
      <w:lvlJc w:val="left"/>
      <w:pPr>
        <w:ind w:left="425" w:hanging="425"/>
      </w:pPr>
      <w:rPr>
        <w:rFonts w:hint="eastAsia"/>
      </w:rPr>
    </w:lvl>
    <w:lvl w:ilvl="1" w:tentative="0">
      <w:start w:val="1"/>
      <w:numFmt w:val="decimal"/>
      <w:suff w:val="nothing"/>
      <w:lvlText w:val="%10.%2 "/>
      <w:lvlJc w:val="left"/>
      <w:pPr>
        <w:ind w:left="0" w:firstLine="0"/>
      </w:pPr>
      <w:rPr>
        <w:rFonts w:hint="eastAsia" w:ascii="黑体" w:eastAsia="黑体" w:hAnsiTheme="minorHAnsi"/>
        <w:b w:val="0"/>
        <w:i w:val="0"/>
        <w:sz w:val="21"/>
      </w:rPr>
    </w:lvl>
    <w:lvl w:ilvl="2" w:tentative="0">
      <w:start w:val="1"/>
      <w:numFmt w:val="decimal"/>
      <w:suff w:val="nothing"/>
      <w:lvlText w:val="%10.%2.%3 "/>
      <w:lvlJc w:val="left"/>
      <w:pPr>
        <w:ind w:left="0" w:firstLine="0"/>
      </w:pPr>
      <w:rPr>
        <w:rFonts w:hint="eastAsia" w:ascii="黑体" w:eastAsia="黑体" w:hAnsiTheme="minorHAnsi"/>
        <w:b w:val="0"/>
        <w:i w:val="0"/>
        <w:sz w:val="21"/>
      </w:rPr>
    </w:lvl>
    <w:lvl w:ilvl="3" w:tentative="0">
      <w:start w:val="1"/>
      <w:numFmt w:val="decimal"/>
      <w:suff w:val="nothing"/>
      <w:lvlText w:val="%10.%2.%3.%4 "/>
      <w:lvlJc w:val="left"/>
      <w:pPr>
        <w:ind w:left="0" w:firstLine="0"/>
      </w:pPr>
      <w:rPr>
        <w:rFonts w:hint="eastAsia" w:ascii="黑体" w:eastAsia="黑体" w:hAnsiTheme="minorHAnsi"/>
        <w:b w:val="0"/>
        <w:i w:val="0"/>
        <w:sz w:val="21"/>
      </w:rPr>
    </w:lvl>
    <w:lvl w:ilvl="4" w:tentative="0">
      <w:start w:val="1"/>
      <w:numFmt w:val="decimal"/>
      <w:suff w:val="nothing"/>
      <w:lvlText w:val="%10.%2.%3.%4.%5 "/>
      <w:lvlJc w:val="left"/>
      <w:pPr>
        <w:ind w:left="0" w:firstLine="0"/>
      </w:pPr>
      <w:rPr>
        <w:rFonts w:hint="eastAsia" w:ascii="黑体" w:eastAsia="黑体" w:hAnsiTheme="minorHAnsi"/>
        <w:b w:val="0"/>
        <w:i w:val="0"/>
        <w:sz w:val="21"/>
      </w:rPr>
    </w:lvl>
    <w:lvl w:ilvl="5" w:tentative="0">
      <w:start w:val="1"/>
      <w:numFmt w:val="decimal"/>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44C50F90"/>
    <w:multiLevelType w:val="multilevel"/>
    <w:tmpl w:val="44C50F90"/>
    <w:lvl w:ilvl="0" w:tentative="0">
      <w:start w:val="1"/>
      <w:numFmt w:val="lowerLetter"/>
      <w:pStyle w:val="29"/>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48802D1C"/>
    <w:multiLevelType w:val="multilevel"/>
    <w:tmpl w:val="48802D1C"/>
    <w:lvl w:ilvl="0" w:tentative="0">
      <w:start w:val="1"/>
      <w:numFmt w:val="upperLetter"/>
      <w:pStyle w:val="32"/>
      <w:lvlText w:val="%1"/>
      <w:lvlJc w:val="left"/>
      <w:pPr>
        <w:ind w:left="420" w:hanging="420"/>
      </w:pPr>
      <w:rPr>
        <w:rFonts w:hint="eastAsia"/>
      </w:rPr>
    </w:lvl>
    <w:lvl w:ilvl="1" w:tentative="0">
      <w:start w:val="1"/>
      <w:numFmt w:val="decimal"/>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557C2AF5"/>
    <w:multiLevelType w:val="multilevel"/>
    <w:tmpl w:val="557C2AF5"/>
    <w:lvl w:ilvl="0" w:tentative="0">
      <w:start w:val="1"/>
      <w:numFmt w:val="decimal"/>
      <w:pStyle w:val="2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4">
    <w:nsid w:val="5603797C"/>
    <w:multiLevelType w:val="multilevel"/>
    <w:tmpl w:val="5603797C"/>
    <w:lvl w:ilvl="0" w:tentative="0">
      <w:start w:val="1"/>
      <w:numFmt w:val="upperLetter"/>
      <w:pStyle w:val="33"/>
      <w:suff w:val="space"/>
      <w:lvlText w:val="%1"/>
      <w:lvlJc w:val="left"/>
      <w:pPr>
        <w:ind w:left="425" w:hanging="425"/>
      </w:pPr>
      <w:rPr>
        <w:rFonts w:hint="eastAsia"/>
      </w:rPr>
    </w:lvl>
    <w:lvl w:ilvl="1" w:tentative="0">
      <w:start w:val="1"/>
      <w:numFmt w:val="decimal"/>
      <w:pStyle w:val="37"/>
      <w:suff w:val="space"/>
      <w:lvlText w:val="表%1.%2"/>
      <w:lvlJc w:val="center"/>
      <w:pPr>
        <w:ind w:left="3119"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646260FA"/>
    <w:multiLevelType w:val="multilevel"/>
    <w:tmpl w:val="646260FA"/>
    <w:lvl w:ilvl="0" w:tentative="0">
      <w:start w:val="1"/>
      <w:numFmt w:val="decimal"/>
      <w:pStyle w:val="38"/>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6">
    <w:nsid w:val="657470AF"/>
    <w:multiLevelType w:val="multilevel"/>
    <w:tmpl w:val="657470AF"/>
    <w:lvl w:ilvl="0" w:tentative="0">
      <w:start w:val="5"/>
      <w:numFmt w:val="decimal"/>
      <w:lvlText w:val="%1"/>
      <w:lvlJc w:val="left"/>
      <w:pPr>
        <w:ind w:left="525" w:hanging="525"/>
      </w:pPr>
      <w:rPr>
        <w:rFonts w:hint="default"/>
      </w:rPr>
    </w:lvl>
    <w:lvl w:ilvl="1" w:tentative="0">
      <w:start w:val="1"/>
      <w:numFmt w:val="decimal"/>
      <w:lvlText w:val="%1.%2"/>
      <w:lvlJc w:val="left"/>
      <w:pPr>
        <w:ind w:left="525" w:hanging="525"/>
      </w:pPr>
      <w:rPr>
        <w:rFonts w:hint="default"/>
      </w:rPr>
    </w:lvl>
    <w:lvl w:ilvl="2" w:tentative="0">
      <w:start w:val="4"/>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1800" w:hanging="1800"/>
      </w:pPr>
      <w:rPr>
        <w:rFonts w:hint="default"/>
      </w:rPr>
    </w:lvl>
  </w:abstractNum>
  <w:abstractNum w:abstractNumId="7">
    <w:nsid w:val="657D3FBC"/>
    <w:multiLevelType w:val="multilevel"/>
    <w:tmpl w:val="657D3FBC"/>
    <w:lvl w:ilvl="0" w:tentative="0">
      <w:start w:val="1"/>
      <w:numFmt w:val="upperLetter"/>
      <w:pStyle w:val="34"/>
      <w:suff w:val="nothing"/>
      <w:lvlText w:val="附录%1"/>
      <w:lvlJc w:val="left"/>
      <w:pPr>
        <w:ind w:left="4819" w:firstLine="0"/>
      </w:pPr>
      <w:rPr>
        <w:rFonts w:hint="eastAsia"/>
        <w:spacing w:val="100"/>
      </w:rPr>
    </w:lvl>
    <w:lvl w:ilvl="1" w:tentative="0">
      <w:start w:val="1"/>
      <w:numFmt w:val="decimal"/>
      <w:pStyle w:val="36"/>
      <w:suff w:val="nothing"/>
      <w:lvlText w:val="%1.%2　"/>
      <w:lvlJc w:val="left"/>
      <w:pPr>
        <w:ind w:left="425"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eastAsia="黑体"/>
        <w:b w:val="0"/>
        <w:i w:val="0"/>
        <w:sz w:val="21"/>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20"/>
      <w:suff w:val="nothing"/>
      <w:lvlText w:val="%1%2　"/>
      <w:lvlJc w:val="left"/>
      <w:pPr>
        <w:ind w:left="0" w:firstLine="0"/>
      </w:pPr>
      <w:rPr>
        <w:rFonts w:hint="eastAsia" w:ascii="黑体" w:eastAsia="黑体"/>
        <w:b w:val="0"/>
        <w:i w:val="0"/>
        <w:sz w:val="21"/>
      </w:rPr>
    </w:lvl>
    <w:lvl w:ilvl="2" w:tentative="0">
      <w:start w:val="1"/>
      <w:numFmt w:val="decimal"/>
      <w:pStyle w:val="24"/>
      <w:suff w:val="nothing"/>
      <w:lvlText w:val="%1%2.%3　"/>
      <w:lvlJc w:val="left"/>
      <w:pPr>
        <w:ind w:left="1842"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25"/>
      <w:suff w:val="nothing"/>
      <w:lvlText w:val="%1%2.%3.%4　"/>
      <w:lvlJc w:val="left"/>
      <w:pPr>
        <w:ind w:left="851" w:firstLine="0"/>
      </w:pPr>
      <w:rPr>
        <w:rFonts w:hint="eastAsia" w:ascii="黑体" w:eastAsia="黑体"/>
        <w:b w:val="0"/>
        <w:i w:val="0"/>
        <w:sz w:val="21"/>
      </w:rPr>
    </w:lvl>
    <w:lvl w:ilvl="4" w:tentative="0">
      <w:start w:val="1"/>
      <w:numFmt w:val="decimal"/>
      <w:pStyle w:val="27"/>
      <w:suff w:val="nothing"/>
      <w:lvlText w:val="%1%2.%3.%4.%5　"/>
      <w:lvlJc w:val="left"/>
      <w:pPr>
        <w:ind w:left="1559"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9">
    <w:nsid w:val="6DBF04F4"/>
    <w:multiLevelType w:val="multilevel"/>
    <w:tmpl w:val="6DBF04F4"/>
    <w:lvl w:ilvl="0" w:tentative="0">
      <w:start w:val="1"/>
      <w:numFmt w:val="none"/>
      <w:pStyle w:val="21"/>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0"/>
  </w:num>
  <w:num w:numId="2">
    <w:abstractNumId w:val="8"/>
  </w:num>
  <w:num w:numId="3">
    <w:abstractNumId w:val="9"/>
  </w:num>
  <w:num w:numId="4">
    <w:abstractNumId w:val="3"/>
  </w:num>
  <w:num w:numId="5">
    <w:abstractNumId w:val="1"/>
  </w:num>
  <w:num w:numId="6">
    <w:abstractNumId w:val="2"/>
  </w:num>
  <w:num w:numId="7">
    <w:abstractNumId w:val="4"/>
  </w:num>
  <w:num w:numId="8">
    <w:abstractNumId w:val="7"/>
  </w:num>
  <w:num w:numId="9">
    <w:abstractNumId w:val="5"/>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D108AB"/>
    <w:rsid w:val="14610ED7"/>
    <w:rsid w:val="1BD108AB"/>
    <w:rsid w:val="1EB2523B"/>
    <w:rsid w:val="3C1C7DAA"/>
    <w:rsid w:val="3EA71F43"/>
    <w:rsid w:val="40416A11"/>
    <w:rsid w:val="46F47DDC"/>
    <w:rsid w:val="660F2580"/>
    <w:rsid w:val="73245576"/>
    <w:rsid w:val="73F672EC"/>
    <w:rsid w:val="775444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adjustRightInd/>
      <w:snapToGrid w:val="0"/>
      <w:spacing w:line="240" w:lineRule="auto"/>
      <w:jc w:val="right"/>
    </w:pPr>
    <w:rPr>
      <w:rFonts w:ascii="宋体"/>
      <w:sz w:val="18"/>
      <w:szCs w:val="18"/>
    </w:rPr>
  </w:style>
  <w:style w:type="paragraph" w:styleId="4">
    <w:name w:val="header"/>
    <w:basedOn w:val="1"/>
    <w:qFormat/>
    <w:uiPriority w:val="99"/>
    <w:pPr>
      <w:tabs>
        <w:tab w:val="center" w:pos="4153"/>
        <w:tab w:val="right" w:pos="8306"/>
      </w:tabs>
      <w:adjustRightInd/>
      <w:snapToGrid w:val="0"/>
      <w:jc w:val="center"/>
    </w:pPr>
    <w:rPr>
      <w:sz w:val="18"/>
      <w:szCs w:val="18"/>
    </w:rPr>
  </w:style>
  <w:style w:type="paragraph" w:styleId="5">
    <w:name w:val="toc 1"/>
    <w:basedOn w:val="1"/>
    <w:next w:val="1"/>
    <w:unhideWhenUsed/>
    <w:qFormat/>
    <w:uiPriority w:val="39"/>
    <w:rPr>
      <w:rFonts w:ascii="宋体"/>
    </w:rPr>
  </w:style>
  <w:style w:type="paragraph" w:styleId="6">
    <w:name w:val="Normal (Web)"/>
    <w:basedOn w:val="1"/>
    <w:qFormat/>
    <w:uiPriority w:val="0"/>
    <w:pPr>
      <w:adjustRightInd/>
      <w:spacing w:line="240" w:lineRule="auto"/>
    </w:pPr>
    <w:rPr>
      <w:sz w:val="24"/>
      <w:szCs w:val="24"/>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qFormat/>
    <w:uiPriority w:val="99"/>
    <w:rPr>
      <w:rFonts w:ascii="宋体" w:hAnsi="Times New Roman" w:eastAsia="宋体"/>
      <w:color w:val="auto"/>
      <w:spacing w:val="0"/>
      <w:w w:val="100"/>
      <w:position w:val="0"/>
      <w:sz w:val="21"/>
      <w:u w:val="none"/>
      <w:vertAlign w:val="baseline"/>
    </w:rPr>
  </w:style>
  <w:style w:type="paragraph" w:customStyle="1" w:styleId="11">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
    <w:name w:val="标准文件_目录标题"/>
    <w:basedOn w:val="1"/>
    <w:qFormat/>
    <w:uiPriority w:val="0"/>
    <w:pPr>
      <w:spacing w:afterLines="150" w:line="240" w:lineRule="auto"/>
      <w:jc w:val="center"/>
    </w:pPr>
    <w:rPr>
      <w:rFonts w:ascii="黑体" w:eastAsia="黑体"/>
      <w:sz w:val="32"/>
    </w:rPr>
  </w:style>
  <w:style w:type="paragraph" w:customStyle="1" w:styleId="13">
    <w:name w:val="TOC Heading"/>
    <w:basedOn w:val="2"/>
    <w:next w:val="1"/>
    <w:unhideWhenUsed/>
    <w:qFormat/>
    <w:uiPriority w:val="39"/>
    <w:pPr>
      <w:widowControl/>
      <w:adjustRightInd/>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14">
    <w:name w:val="标准文件_前言、引言标题"/>
    <w:next w:val="1"/>
    <w:qFormat/>
    <w:uiPriority w:val="0"/>
    <w:pPr>
      <w:numPr>
        <w:ilvl w:val="0"/>
        <w:numId w:val="1"/>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15">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6">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17">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18">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19">
    <w:name w:val="标准文件_页眉偶数页"/>
    <w:basedOn w:val="16"/>
    <w:next w:val="1"/>
    <w:qFormat/>
    <w:uiPriority w:val="0"/>
    <w:pPr>
      <w:jc w:val="left"/>
    </w:pPr>
  </w:style>
  <w:style w:type="paragraph" w:customStyle="1" w:styleId="20">
    <w:name w:val="标准文件_章标题"/>
    <w:next w:val="15"/>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21">
    <w:name w:val="标准文件_注："/>
    <w:next w:val="15"/>
    <w:qFormat/>
    <w:uiPriority w:val="0"/>
    <w:pPr>
      <w:widowControl w:val="0"/>
      <w:numPr>
        <w:ilvl w:val="0"/>
        <w:numId w:val="3"/>
      </w:numPr>
      <w:autoSpaceDE w:val="0"/>
      <w:autoSpaceDN w:val="0"/>
      <w:jc w:val="both"/>
    </w:pPr>
    <w:rPr>
      <w:rFonts w:ascii="宋体" w:hAnsi="Times New Roman" w:eastAsia="宋体" w:cs="Times New Roman"/>
      <w:sz w:val="18"/>
      <w:szCs w:val="18"/>
      <w:lang w:val="en-US" w:eastAsia="zh-CN" w:bidi="ar-SA"/>
    </w:rPr>
  </w:style>
  <w:style w:type="paragraph" w:customStyle="1" w:styleId="22">
    <w:name w:val="标准文件_术语条一"/>
    <w:basedOn w:val="23"/>
    <w:next w:val="15"/>
    <w:qFormat/>
    <w:uiPriority w:val="0"/>
  </w:style>
  <w:style w:type="paragraph" w:customStyle="1" w:styleId="23">
    <w:name w:val="标准文件_一级无标题"/>
    <w:basedOn w:val="24"/>
    <w:qFormat/>
    <w:uiPriority w:val="0"/>
    <w:pPr>
      <w:spacing w:beforeLines="0" w:afterLines="0"/>
      <w:outlineLvl w:val="9"/>
    </w:pPr>
    <w:rPr>
      <w:rFonts w:ascii="宋体" w:eastAsia="宋体"/>
    </w:rPr>
  </w:style>
  <w:style w:type="paragraph" w:customStyle="1" w:styleId="24">
    <w:name w:val="标准文件_一级条标题"/>
    <w:basedOn w:val="20"/>
    <w:next w:val="15"/>
    <w:qFormat/>
    <w:uiPriority w:val="0"/>
    <w:pPr>
      <w:numPr>
        <w:ilvl w:val="2"/>
      </w:numPr>
      <w:spacing w:beforeLines="50" w:afterLines="50"/>
      <w:outlineLvl w:val="1"/>
    </w:pPr>
  </w:style>
  <w:style w:type="paragraph" w:customStyle="1" w:styleId="25">
    <w:name w:val="标准文件_二级条标题"/>
    <w:next w:val="15"/>
    <w:qFormat/>
    <w:uiPriority w:val="0"/>
    <w:pPr>
      <w:widowControl w:val="0"/>
      <w:numPr>
        <w:ilvl w:val="3"/>
        <w:numId w:val="2"/>
      </w:numPr>
      <w:spacing w:beforeLines="50" w:afterLines="50"/>
      <w:ind w:left="993"/>
      <w:jc w:val="both"/>
      <w:outlineLvl w:val="2"/>
    </w:pPr>
    <w:rPr>
      <w:rFonts w:ascii="黑体" w:hAnsi="Times New Roman" w:eastAsia="黑体" w:cs="Times New Roman"/>
      <w:sz w:val="21"/>
      <w:lang w:val="en-US" w:eastAsia="zh-CN" w:bidi="ar-SA"/>
    </w:rPr>
  </w:style>
  <w:style w:type="paragraph" w:customStyle="1" w:styleId="26">
    <w:name w:val="标准文件_三级无标题"/>
    <w:basedOn w:val="27"/>
    <w:qFormat/>
    <w:uiPriority w:val="0"/>
    <w:pPr>
      <w:spacing w:beforeLines="0" w:afterLines="0"/>
      <w:outlineLvl w:val="9"/>
    </w:pPr>
    <w:rPr>
      <w:rFonts w:ascii="宋体" w:eastAsia="宋体"/>
    </w:rPr>
  </w:style>
  <w:style w:type="paragraph" w:customStyle="1" w:styleId="27">
    <w:name w:val="标准文件_三级条标题"/>
    <w:basedOn w:val="25"/>
    <w:next w:val="15"/>
    <w:qFormat/>
    <w:uiPriority w:val="0"/>
    <w:pPr>
      <w:widowControl/>
      <w:numPr>
        <w:ilvl w:val="4"/>
      </w:numPr>
      <w:ind w:left="0"/>
      <w:outlineLvl w:val="3"/>
    </w:pPr>
  </w:style>
  <w:style w:type="paragraph" w:customStyle="1" w:styleId="28">
    <w:name w:val="标准文件_正文图标题"/>
    <w:next w:val="15"/>
    <w:qFormat/>
    <w:uiPriority w:val="0"/>
    <w:pPr>
      <w:numPr>
        <w:ilvl w:val="0"/>
        <w:numId w:val="4"/>
      </w:numPr>
      <w:spacing w:beforeLines="50" w:afterLines="50"/>
      <w:jc w:val="center"/>
    </w:pPr>
    <w:rPr>
      <w:rFonts w:ascii="黑体" w:hAnsi="Times New Roman" w:eastAsia="黑体" w:cs="Times New Roman"/>
      <w:sz w:val="21"/>
      <w:lang w:val="en-US" w:eastAsia="zh-CN" w:bidi="ar-SA"/>
    </w:rPr>
  </w:style>
  <w:style w:type="paragraph" w:customStyle="1" w:styleId="29">
    <w:name w:val="标准文件_字母编号列项（一级）"/>
    <w:qFormat/>
    <w:uiPriority w:val="0"/>
    <w:pPr>
      <w:numPr>
        <w:ilvl w:val="0"/>
        <w:numId w:val="5"/>
      </w:numPr>
      <w:jc w:val="both"/>
    </w:pPr>
    <w:rPr>
      <w:rFonts w:ascii="宋体" w:hAnsi="Times New Roman" w:eastAsia="宋体" w:cs="Times New Roman"/>
      <w:sz w:val="21"/>
      <w:lang w:val="en-US" w:eastAsia="zh-CN" w:bidi="ar-SA"/>
    </w:rPr>
  </w:style>
  <w:style w:type="paragraph" w:styleId="30">
    <w:name w:val="List Paragraph"/>
    <w:basedOn w:val="1"/>
    <w:qFormat/>
    <w:uiPriority w:val="34"/>
    <w:pPr>
      <w:ind w:firstLine="420" w:firstLineChars="200"/>
    </w:pPr>
  </w:style>
  <w:style w:type="paragraph" w:customStyle="1" w:styleId="31">
    <w:name w:val="标准文件_二级无标题"/>
    <w:basedOn w:val="25"/>
    <w:qFormat/>
    <w:uiPriority w:val="0"/>
    <w:pPr>
      <w:spacing w:beforeLines="0" w:afterLines="0"/>
      <w:outlineLvl w:val="9"/>
    </w:pPr>
    <w:rPr>
      <w:rFonts w:ascii="宋体" w:eastAsia="宋体"/>
    </w:rPr>
  </w:style>
  <w:style w:type="paragraph" w:customStyle="1" w:styleId="32">
    <w:name w:val="标准文件_附录图标号"/>
    <w:basedOn w:val="15"/>
    <w:next w:val="15"/>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33">
    <w:name w:val="标准文件_附录表标号"/>
    <w:basedOn w:val="15"/>
    <w:next w:val="15"/>
    <w:qFormat/>
    <w:uiPriority w:val="0"/>
    <w:pPr>
      <w:numPr>
        <w:ilvl w:val="0"/>
        <w:numId w:val="7"/>
      </w:numPr>
      <w:spacing w:line="14" w:lineRule="exact"/>
      <w:ind w:firstLine="0" w:firstLineChars="0"/>
      <w:jc w:val="center"/>
    </w:pPr>
    <w:rPr>
      <w:rFonts w:eastAsia="黑体"/>
      <w:vanish/>
      <w:sz w:val="2"/>
    </w:rPr>
  </w:style>
  <w:style w:type="paragraph" w:customStyle="1" w:styleId="34">
    <w:name w:val="标准文件_附录标识"/>
    <w:next w:val="15"/>
    <w:qFormat/>
    <w:uiPriority w:val="0"/>
    <w:pPr>
      <w:numPr>
        <w:ilvl w:val="0"/>
        <w:numId w:val="8"/>
      </w:numPr>
      <w:shd w:val="clear" w:color="FFFFFF" w:fill="FFFFFF"/>
      <w:tabs>
        <w:tab w:val="left" w:pos="6406"/>
      </w:tabs>
      <w:spacing w:beforeLines="25" w:afterLines="50"/>
      <w:ind w:left="5103"/>
      <w:jc w:val="center"/>
      <w:outlineLvl w:val="0"/>
    </w:pPr>
    <w:rPr>
      <w:rFonts w:ascii="黑体" w:hAnsi="Times New Roman" w:eastAsia="黑体" w:cs="Times New Roman"/>
      <w:sz w:val="21"/>
      <w:lang w:val="en-US" w:eastAsia="zh-CN" w:bidi="ar-SA"/>
    </w:rPr>
  </w:style>
  <w:style w:type="paragraph" w:customStyle="1" w:styleId="35">
    <w:name w:val="标准文件_附录一级无标题"/>
    <w:basedOn w:val="36"/>
    <w:qFormat/>
    <w:uiPriority w:val="0"/>
    <w:pPr>
      <w:spacing w:beforeLines="0" w:afterLines="0" w:line="276" w:lineRule="auto"/>
      <w:outlineLvl w:val="9"/>
    </w:pPr>
    <w:rPr>
      <w:rFonts w:ascii="宋体" w:eastAsia="宋体"/>
    </w:rPr>
  </w:style>
  <w:style w:type="paragraph" w:customStyle="1" w:styleId="36">
    <w:name w:val="标准文件_附录一级条标题"/>
    <w:next w:val="15"/>
    <w:qFormat/>
    <w:uiPriority w:val="0"/>
    <w:pPr>
      <w:widowControl w:val="0"/>
      <w:numPr>
        <w:ilvl w:val="1"/>
        <w:numId w:val="8"/>
      </w:numPr>
      <w:spacing w:beforeLines="50" w:afterLines="50"/>
      <w:ind w:left="0"/>
      <w:jc w:val="both"/>
      <w:outlineLvl w:val="2"/>
    </w:pPr>
    <w:rPr>
      <w:rFonts w:ascii="黑体" w:hAnsi="Times New Roman" w:eastAsia="黑体" w:cs="Times New Roman"/>
      <w:kern w:val="21"/>
      <w:sz w:val="21"/>
      <w:lang w:val="en-US" w:eastAsia="zh-CN" w:bidi="ar-SA"/>
    </w:rPr>
  </w:style>
  <w:style w:type="paragraph" w:customStyle="1" w:styleId="37">
    <w:name w:val="标准文件_附录表标题"/>
    <w:next w:val="15"/>
    <w:qFormat/>
    <w:uiPriority w:val="0"/>
    <w:pPr>
      <w:numPr>
        <w:ilvl w:val="1"/>
        <w:numId w:val="7"/>
      </w:numPr>
      <w:adjustRightInd w:val="0"/>
      <w:snapToGrid w:val="0"/>
      <w:spacing w:beforeLines="50" w:afterLines="50"/>
      <w:ind w:left="0" w:firstLine="420"/>
      <w:jc w:val="center"/>
      <w:textAlignment w:val="baseline"/>
    </w:pPr>
    <w:rPr>
      <w:rFonts w:ascii="黑体" w:hAnsi="Times New Roman" w:eastAsia="黑体" w:cs="Times New Roman"/>
      <w:kern w:val="21"/>
      <w:sz w:val="21"/>
      <w:lang w:val="en-US" w:eastAsia="zh-CN" w:bidi="ar-SA"/>
    </w:rPr>
  </w:style>
  <w:style w:type="paragraph" w:customStyle="1" w:styleId="38">
    <w:name w:val="标准文件_正文表标题"/>
    <w:next w:val="15"/>
    <w:qFormat/>
    <w:uiPriority w:val="0"/>
    <w:pPr>
      <w:numPr>
        <w:ilvl w:val="0"/>
        <w:numId w:val="9"/>
      </w:numPr>
      <w:tabs>
        <w:tab w:val="left" w:pos="0"/>
      </w:tabs>
      <w:spacing w:beforeLines="50" w:afterLines="50"/>
      <w:jc w:val="center"/>
    </w:pPr>
    <w:rPr>
      <w:rFonts w:ascii="黑体"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glossaryDocument" Target="glossary/document.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3.jpeg"/><Relationship Id="rId20" Type="http://schemas.openxmlformats.org/officeDocument/2006/relationships/image" Target="media/image2.jpeg"/><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2ddd84d2-2289-4856-9544-be95648efde0}"/>
        <w:style w:val=""/>
        <w:category>
          <w:name w:val="常规"/>
          <w:gallery w:val="placeholder"/>
        </w:category>
        <w:types>
          <w:type w:val="bbPlcHdr"/>
        </w:types>
        <w:behaviors>
          <w:behavior w:val="content"/>
        </w:behaviors>
        <w:description w:val=""/>
        <w:guid w:val="{2ddd84d2-2289-4856-9544-be95648efde0}"/>
      </w:docPartPr>
      <w:docPartBody>
        <w:p>
          <w:pPr>
            <w:pStyle w:val="2"/>
          </w:pPr>
          <w:r>
            <w:rPr>
              <w:rStyle w:val="3"/>
              <w:rFonts w:hint="eastAsia"/>
            </w:rPr>
            <w:t>单击或点击此处输入文字。</w:t>
          </w:r>
        </w:p>
      </w:docPartBody>
    </w:docPart>
    <w:docPart>
      <w:docPartPr>
        <w:name w:val="{93d155b4-337f-4dcd-8e1b-5b7ce8f90c98}"/>
        <w:style w:val=""/>
        <w:category>
          <w:name w:val="常规"/>
          <w:gallery w:val="placeholder"/>
        </w:category>
        <w:types>
          <w:type w:val="bbPlcHdr"/>
        </w:types>
        <w:behaviors>
          <w:behavior w:val="content"/>
        </w:behaviors>
        <w:description w:val=""/>
        <w:guid w:val="{93d155b4-337f-4dcd-8e1b-5b7ce8f90c98}"/>
      </w:docPartPr>
      <w:docPartBody>
        <w:p>
          <w:pPr>
            <w:pStyle w:val="4"/>
          </w:pPr>
          <w:r>
            <w:rPr>
              <w:rStyle w:val="3"/>
              <w:rFonts w:hint="eastAsia"/>
            </w:rPr>
            <w:t>选择一项。</w:t>
          </w:r>
        </w:p>
      </w:docPartBody>
    </w:docPart>
    <w:docPart>
      <w:docPartPr>
        <w:name w:val="{43ad4161-981b-4cbf-801d-f58733887758}"/>
        <w:style w:val=""/>
        <w:category>
          <w:name w:val="常规"/>
          <w:gallery w:val="placeholder"/>
        </w:category>
        <w:types>
          <w:type w:val="bbPlcHdr"/>
        </w:types>
        <w:behaviors>
          <w:behavior w:val="content"/>
        </w:behaviors>
        <w:description w:val=""/>
        <w:guid w:val="{43ad4161-981b-4cbf-801d-f58733887758}"/>
      </w:docPartPr>
      <w:docPartBody>
        <w:p>
          <w:pPr>
            <w:pStyle w:val="5"/>
          </w:pPr>
          <w:r>
            <w:rPr>
              <w:rStyle w:val="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1" w:name="Default Paragraph Font"/>
    <w:lsdException w:qFormat="1" w:unhideWhenUsed="0" w:uiPriority="99" w:name="Placeholder Text"/>
  </w:latentStyles>
  <w:style w:type="character" w:default="1" w:styleId="1">
    <w:name w:val="Default Paragraph Font"/>
    <w:semiHidden/>
    <w:unhideWhenUsed/>
    <w:qFormat/>
    <w:uiPriority w:val="1"/>
  </w:style>
  <w:style w:type="paragraph" w:customStyle="1" w:styleId="2">
    <w:name w:val="430762E6EDFB4D8EAED9498191B9A4B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3">
    <w:name w:val="Placeholder Text"/>
    <w:basedOn w:val="1"/>
    <w:semiHidden/>
    <w:qFormat/>
    <w:uiPriority w:val="99"/>
    <w:rPr>
      <w:color w:val="808080"/>
    </w:rPr>
  </w:style>
  <w:style w:type="paragraph" w:customStyle="1" w:styleId="4">
    <w:name w:val="9620B90404B342D7B18F1B8422F7DC6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
    <w:name w:val="CE181CE8D269455EA367FFA366B2302B"/>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3810</Words>
  <Characters>5332</Characters>
  <Lines>0</Lines>
  <Paragraphs>0</Paragraphs>
  <TotalTime>3</TotalTime>
  <ScaleCrop>false</ScaleCrop>
  <LinksUpToDate>false</LinksUpToDate>
  <CharactersWithSpaces>5723</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2026-01-20T02:44:00Z</dcterms:created>
  <dc:creator>ljm92</dc:creator>
  <cp:lastModifiedBy>ljm92</cp:lastModifiedBy>
  <dcterms:modified xsi:type="dcterms:W3CDTF">2026-01-27T07:53:29Z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C5439F352F024C49914E7193EBAF80CE</vt:lpwstr>
  </property>
</Properties>
</file>