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D9E0D">
      <w:pPr>
        <w:spacing w:line="244" w:lineRule="auto"/>
      </w:pPr>
    </w:p>
    <w:p w14:paraId="5A255148">
      <w:pPr>
        <w:spacing w:before="114" w:line="224" w:lineRule="auto"/>
        <w:ind w:left="1991"/>
        <w:rPr>
          <w:rFonts w:ascii="宋体" w:hAnsi="宋体" w:eastAsia="宋体" w:cs="宋体"/>
          <w:sz w:val="35"/>
          <w:szCs w:val="35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6"/>
          <w:sz w:val="35"/>
          <w:szCs w:val="35"/>
          <w:lang w:eastAsia="zh-CN"/>
        </w:rPr>
        <w:t xml:space="preserve">2025 </w:t>
      </w:r>
      <w:r>
        <w:rPr>
          <w:rFonts w:ascii="宋体" w:hAnsi="宋体" w:eastAsia="宋体" w:cs="宋体"/>
          <w:b/>
          <w:bCs/>
          <w:spacing w:val="6"/>
          <w:sz w:val="35"/>
          <w:szCs w:val="35"/>
          <w:lang w:eastAsia="zh-CN"/>
        </w:rPr>
        <w:t>年度广东省科学技术奖公示表</w:t>
      </w:r>
    </w:p>
    <w:p w14:paraId="64AC1AF5">
      <w:pPr>
        <w:spacing w:before="43" w:line="224" w:lineRule="auto"/>
        <w:jc w:val="right"/>
        <w:outlineLvl w:val="0"/>
        <w:rPr>
          <w:rFonts w:ascii="宋体" w:hAnsi="宋体" w:eastAsia="宋体" w:cs="宋体"/>
          <w:sz w:val="35"/>
          <w:szCs w:val="35"/>
          <w:lang w:eastAsia="zh-CN"/>
        </w:rPr>
      </w:pPr>
      <w:r>
        <w:rPr>
          <w:rFonts w:ascii="宋体" w:hAnsi="宋体" w:eastAsia="宋体" w:cs="宋体"/>
          <w:b/>
          <w:bCs/>
          <w:spacing w:val="-35"/>
          <w:sz w:val="35"/>
          <w:szCs w:val="35"/>
          <w:lang w:eastAsia="zh-CN"/>
        </w:rPr>
        <w:t>（自然科学奖、技术发明奖、科技进步奖、科技成果推广奖格式）</w:t>
      </w:r>
    </w:p>
    <w:p w14:paraId="3993271C">
      <w:pPr>
        <w:spacing w:line="230" w:lineRule="exact"/>
        <w:rPr>
          <w:lang w:eastAsia="zh-CN"/>
        </w:rPr>
      </w:pPr>
    </w:p>
    <w:tbl>
      <w:tblPr>
        <w:tblStyle w:val="7"/>
        <w:tblW w:w="9561" w:type="dxa"/>
        <w:tblInd w:w="-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8"/>
        <w:gridCol w:w="7973"/>
      </w:tblGrid>
      <w:tr w14:paraId="0494A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588" w:type="dxa"/>
          </w:tcPr>
          <w:p w14:paraId="5D502B8C">
            <w:pPr>
              <w:spacing w:before="40" w:line="236" w:lineRule="auto"/>
              <w:ind w:left="715" w:right="108" w:hanging="58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0"/>
                <w:szCs w:val="20"/>
              </w:rPr>
              <w:t>学科、专业评审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0"/>
                <w:szCs w:val="20"/>
              </w:rPr>
              <w:t>组</w:t>
            </w:r>
          </w:p>
        </w:tc>
        <w:tc>
          <w:tcPr>
            <w:tcW w:w="7973" w:type="dxa"/>
            <w:vAlign w:val="center"/>
          </w:tcPr>
          <w:p w14:paraId="67A3738C">
            <w:pPr>
              <w:pStyle w:val="8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 xml:space="preserve">建筑交通与水利组 </w:t>
            </w:r>
          </w:p>
        </w:tc>
      </w:tr>
      <w:tr w14:paraId="0AF11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88" w:type="dxa"/>
          </w:tcPr>
          <w:p w14:paraId="5695B7A2">
            <w:pPr>
              <w:spacing w:before="172" w:line="229" w:lineRule="auto"/>
              <w:ind w:left="3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项目名称</w:t>
            </w:r>
          </w:p>
        </w:tc>
        <w:tc>
          <w:tcPr>
            <w:tcW w:w="7973" w:type="dxa"/>
            <w:vAlign w:val="center"/>
          </w:tcPr>
          <w:p w14:paraId="48B2B5B1">
            <w:pPr>
              <w:pStyle w:val="8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强台风环境超大跨多塔斜拉桥设计与施工关键技术</w:t>
            </w:r>
          </w:p>
        </w:tc>
      </w:tr>
      <w:tr w14:paraId="396D8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88" w:type="dxa"/>
          </w:tcPr>
          <w:p w14:paraId="5E82FFE8">
            <w:pPr>
              <w:spacing w:before="173" w:line="232" w:lineRule="auto"/>
              <w:ind w:left="5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0"/>
                <w:szCs w:val="20"/>
              </w:rPr>
              <w:t>提名者</w:t>
            </w:r>
          </w:p>
        </w:tc>
        <w:tc>
          <w:tcPr>
            <w:tcW w:w="7973" w:type="dxa"/>
            <w:vAlign w:val="center"/>
          </w:tcPr>
          <w:p w14:paraId="62A0446A">
            <w:pPr>
              <w:pStyle w:val="8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广东省交通运输厅</w:t>
            </w:r>
          </w:p>
        </w:tc>
      </w:tr>
      <w:tr w14:paraId="6F308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6" w:hRule="atLeast"/>
        </w:trPr>
        <w:tc>
          <w:tcPr>
            <w:tcW w:w="1588" w:type="dxa"/>
            <w:vAlign w:val="center"/>
          </w:tcPr>
          <w:p w14:paraId="3AF6C467">
            <w:pPr>
              <w:pStyle w:val="8"/>
              <w:spacing w:line="334" w:lineRule="auto"/>
            </w:pPr>
          </w:p>
          <w:p w14:paraId="27D98221">
            <w:pPr>
              <w:spacing w:before="65" w:line="229" w:lineRule="auto"/>
              <w:ind w:left="19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0"/>
                <w:szCs w:val="20"/>
              </w:rPr>
              <w:t>主要完成单位</w:t>
            </w:r>
          </w:p>
        </w:tc>
        <w:tc>
          <w:tcPr>
            <w:tcW w:w="7973" w:type="dxa"/>
          </w:tcPr>
          <w:p w14:paraId="55F108E8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广东省公路建设有限公司</w:t>
            </w:r>
          </w:p>
          <w:p w14:paraId="7AA3A5B6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中交公路长大桥建设国家工程研究中心有限公司</w:t>
            </w:r>
            <w:bookmarkEnd w:id="0"/>
          </w:p>
          <w:p w14:paraId="7381CB14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西南交通大学</w:t>
            </w:r>
          </w:p>
          <w:p w14:paraId="0BAC1C98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中交公路规划设计院有限公司</w:t>
            </w:r>
          </w:p>
          <w:p w14:paraId="508FB5B9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广东省交通规划设计研究院集团股份有限公司</w:t>
            </w:r>
          </w:p>
          <w:p w14:paraId="54DB62BA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保利长大工程有限公司</w:t>
            </w:r>
          </w:p>
          <w:p w14:paraId="48CBD08A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中交路桥建设有限公司</w:t>
            </w:r>
          </w:p>
          <w:p w14:paraId="4070F44F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中铁宝桥集团有限公司</w:t>
            </w:r>
            <w:bookmarkStart w:id="4" w:name="_GoBack"/>
            <w:bookmarkEnd w:id="4"/>
          </w:p>
          <w:p w14:paraId="4A40E1CC">
            <w:pPr>
              <w:ind w:left="130"/>
              <w:rPr>
                <w:rFonts w:ascii="仿宋" w:hAnsi="仿宋" w:eastAsia="仿宋" w:cs="仿宋"/>
                <w:color w:val="auto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上海振华重工（集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0"/>
                <w:szCs w:val="20"/>
                <w:lang w:eastAsia="zh-CN"/>
              </w:rPr>
              <w:t>团）股份有限公司</w:t>
            </w:r>
          </w:p>
          <w:p w14:paraId="5E61F63E">
            <w:pPr>
              <w:ind w:left="130"/>
              <w:rPr>
                <w:rFonts w:ascii="仿宋" w:hAnsi="仿宋" w:eastAsia="仿宋" w:cs="仿宋"/>
                <w:spacing w:val="-1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0"/>
                <w:szCs w:val="20"/>
                <w:lang w:eastAsia="zh-CN"/>
              </w:rPr>
              <w:t>中铁大桥局集团有限公司</w:t>
            </w:r>
          </w:p>
        </w:tc>
      </w:tr>
      <w:tr w14:paraId="72129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restart"/>
            <w:vAlign w:val="center"/>
          </w:tcPr>
          <w:p w14:paraId="62912F4C">
            <w:pPr>
              <w:pStyle w:val="8"/>
              <w:spacing w:line="370" w:lineRule="auto"/>
              <w:rPr>
                <w:lang w:eastAsia="zh-CN"/>
              </w:rPr>
            </w:pPr>
          </w:p>
          <w:p w14:paraId="76D0631A">
            <w:pPr>
              <w:spacing w:before="65" w:line="243" w:lineRule="auto"/>
              <w:ind w:left="123" w:right="52" w:firstLine="17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主要完成人</w:t>
            </w:r>
          </w:p>
        </w:tc>
        <w:tc>
          <w:tcPr>
            <w:tcW w:w="7973" w:type="dxa"/>
          </w:tcPr>
          <w:p w14:paraId="3376DD40">
            <w:pPr>
              <w:spacing w:before="98" w:line="229" w:lineRule="auto"/>
              <w:ind w:left="129"/>
              <w:rPr>
                <w:rFonts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朱超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正高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bookmarkStart w:id="1" w:name="OLE_LINK1"/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bookmarkEnd w:id="1"/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对创新点1、2、3有重要贡献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273E0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4F1E8835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615C2681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 xml:space="preserve"> 潘放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正高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广东省南粤交通投资建设有限公司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对创新点1、2、3有重要贡献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） </w:t>
            </w:r>
          </w:p>
        </w:tc>
      </w:tr>
      <w:tr w14:paraId="0A9B5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11A3E517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57985901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3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马存明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正高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西南交通大学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西南交通大学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对创新点2有重要贡献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6BFB4B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0470F9F2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7D316BA3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4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刘天成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正高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中交公路长大桥建设国家工程研究中心有限公司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中交公路长大桥建设国家工程研究中心有限公司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对创新点1、2、3有重要贡献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14847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2284587C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4A43579A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5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鲜荣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正高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对创新点1、2、3有重要贡献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2D750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39F68A69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4228ACAB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6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吴明远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正高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中交公路规划设计院有限公司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中交公路规划设计院有限公司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对创新点1、2有重要贡献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3A39D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7D1D983D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736664E7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7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沈大为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高工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5D61C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5924C260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7241B24A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8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汤明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高工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保利长大工程有限公司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保利长大工程有限公司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1A12E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0AA0B616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52762915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9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孙文晋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高工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27000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617D6525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229E1E60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0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权红烈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高工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中铁宝桥集团有限公司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中铁宝桥集团有限公司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51E56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798AEF33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62076CCA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1 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郭国和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高工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420AC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68761988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15BE568B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2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郭俊华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高工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上海振华重工（集团）股份有限公司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上海振华重工（集团）股份有限公司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34261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2F23D621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0CDA7779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3 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徐德志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正高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广东省交通规划设计研究院集团股份有限公司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广东省交通规划设计研究院集团股份有限公司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对创新点1、2有重要贡献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4742B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33EE394F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551950EF">
            <w:pPr>
              <w:spacing w:before="98" w:line="229" w:lineRule="auto"/>
              <w:ind w:left="129"/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4 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毕玉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bookmarkStart w:id="2" w:name="OLE_LINK4"/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高工</w:t>
            </w:r>
            <w:bookmarkEnd w:id="2"/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646AD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606569A2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2D926649">
            <w:pPr>
              <w:spacing w:before="98" w:line="229" w:lineRule="auto"/>
              <w:ind w:left="129"/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1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 xml:space="preserve">5 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温东昌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高工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中交路桥建设有限公司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-1"/>
                <w:sz w:val="20"/>
                <w:szCs w:val="20"/>
                <w:lang w:eastAsia="zh-CN"/>
              </w:rPr>
              <w:t>中交路桥建设有限公司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对创新点3有重要贡献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  <w:lang w:eastAsia="zh-CN"/>
              </w:rPr>
              <w:t>）</w:t>
            </w:r>
          </w:p>
        </w:tc>
      </w:tr>
      <w:tr w14:paraId="77365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restart"/>
            <w:vAlign w:val="center"/>
          </w:tcPr>
          <w:p w14:paraId="47D3DF99">
            <w:pPr>
              <w:spacing w:before="65" w:line="241" w:lineRule="auto"/>
              <w:ind w:left="399" w:right="283" w:hanging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代表性论文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专著目录</w:t>
            </w:r>
          </w:p>
        </w:tc>
        <w:tc>
          <w:tcPr>
            <w:tcW w:w="7973" w:type="dxa"/>
          </w:tcPr>
          <w:p w14:paraId="2635C0E8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专著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1：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黄茅海跨海通道丛书:《桥梁美学设计》,《斜拉桥结构设计》,《工业化建造技术》,《桥梁抗风技术》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人民交通出版社,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2025.07,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陈伟乐,朱超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,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潘放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,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鲜荣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,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刘天成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,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吴明远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,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代希华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,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孙文晋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马存明,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郭国和,孙向东.</w:t>
            </w:r>
          </w:p>
        </w:tc>
      </w:tr>
      <w:tr w14:paraId="29B7E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  <w:vAlign w:val="center"/>
          </w:tcPr>
          <w:p w14:paraId="67D7BC64">
            <w:pPr>
              <w:spacing w:before="65" w:line="241" w:lineRule="auto"/>
              <w:ind w:left="399" w:right="283" w:hanging="103"/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7973" w:type="dxa"/>
          </w:tcPr>
          <w:p w14:paraId="5A632CBB">
            <w:pPr>
              <w:spacing w:before="98" w:line="229" w:lineRule="auto"/>
              <w:ind w:left="119"/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论文2: </w:t>
            </w:r>
            <w:r>
              <w:rPr>
                <w:rFonts w:ascii="Times New Roman" w:hAnsi="Times New Roman" w:eastAsia="仿宋" w:cs="Times New Roman"/>
                <w:spacing w:val="7"/>
                <w:sz w:val="20"/>
                <w:szCs w:val="20"/>
              </w:rPr>
              <w:t>Vortex-induced vibration of twin-box girder and its aerodynamic characteristics study based on high-order dynamic decomposition, Journal of Wind Engineering &amp; Industrial Aerodynamics, 2024</w:t>
            </w:r>
            <w:r>
              <w:rPr>
                <w:rFonts w:hint="eastAsia" w:ascii="Times New Roman" w:hAnsi="Times New Roman" w:eastAsia="仿宋" w:cs="Times New Roman"/>
                <w:spacing w:val="7"/>
                <w:sz w:val="20"/>
                <w:szCs w:val="20"/>
              </w:rPr>
              <w:t>年第</w:t>
            </w:r>
            <w:r>
              <w:rPr>
                <w:rFonts w:ascii="Times New Roman" w:hAnsi="Times New Roman" w:eastAsia="仿宋" w:cs="Times New Roman"/>
                <w:spacing w:val="7"/>
                <w:sz w:val="20"/>
                <w:szCs w:val="20"/>
              </w:rPr>
              <w:t>249</w:t>
            </w:r>
            <w:r>
              <w:rPr>
                <w:rFonts w:hint="eastAsia" w:ascii="Times New Roman" w:hAnsi="Times New Roman" w:eastAsia="仿宋" w:cs="Times New Roman"/>
                <w:spacing w:val="7"/>
                <w:sz w:val="20"/>
                <w:szCs w:val="20"/>
              </w:rPr>
              <w:t>卷</w:t>
            </w:r>
            <w:r>
              <w:rPr>
                <w:rFonts w:ascii="Times New Roman" w:hAnsi="Times New Roman" w:eastAsia="仿宋" w:cs="Times New Roman"/>
                <w:spacing w:val="7"/>
                <w:sz w:val="20"/>
                <w:szCs w:val="20"/>
              </w:rPr>
              <w:t>276</w:t>
            </w:r>
            <w:r>
              <w:rPr>
                <w:rFonts w:hint="eastAsia" w:ascii="Times New Roman" w:hAnsi="Times New Roman" w:eastAsia="仿宋" w:cs="Times New Roman"/>
                <w:spacing w:val="7"/>
                <w:sz w:val="20"/>
                <w:szCs w:val="20"/>
              </w:rPr>
              <w:t>页</w:t>
            </w:r>
            <w:r>
              <w:rPr>
                <w:rFonts w:hint="eastAsia" w:ascii="Times New Roman" w:hAnsi="Times New Roman" w:eastAsia="仿宋" w:cs="Times New Roman"/>
                <w:spacing w:val="7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hAnsi="Times New Roman" w:eastAsia="仿宋" w:cs="Times New Roman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7"/>
                <w:sz w:val="20"/>
                <w:szCs w:val="20"/>
              </w:rPr>
              <w:t>Xin Chen, Chao Zhu, Cunming Ma, Qinfeng Li.</w:t>
            </w:r>
          </w:p>
        </w:tc>
      </w:tr>
      <w:tr w14:paraId="52760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  <w:vAlign w:val="center"/>
          </w:tcPr>
          <w:p w14:paraId="51F62924">
            <w:pPr>
              <w:spacing w:before="65" w:line="241" w:lineRule="auto"/>
              <w:ind w:left="399" w:right="283" w:hanging="103"/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7973" w:type="dxa"/>
          </w:tcPr>
          <w:p w14:paraId="6B951C92">
            <w:pPr>
              <w:spacing w:before="98" w:line="229" w:lineRule="auto"/>
              <w:ind w:left="119"/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论文3: Driving safety analysis of wind-vehicle-bridge system considering aerodynamic interference, Journal of Wind Engineering &amp; Industrial Aerodynamics, 2024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年第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245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卷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276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页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, Jiaming Zhang , Chao Zhu, Cunming Ma</w:t>
            </w:r>
          </w:p>
        </w:tc>
      </w:tr>
      <w:tr w14:paraId="506AEC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88" w:type="dxa"/>
            <w:vMerge w:val="continue"/>
          </w:tcPr>
          <w:p w14:paraId="7A27AF8E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5F86C61B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论文4: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黄茅海跨海通道总体方案及创新技术,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桥梁建设,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2021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年第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期第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51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卷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10-16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页, 潘放.</w:t>
            </w:r>
          </w:p>
        </w:tc>
      </w:tr>
      <w:tr w14:paraId="41B17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continue"/>
          </w:tcPr>
          <w:p w14:paraId="45DD2414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4FBDDC18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论文5: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黄茅海超大跨三塔斜拉桥结构体系研究,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桥梁建设,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2021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年第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6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期第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51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卷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9-15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页,鲜荣,徐源庆,刘得运,李冲.</w:t>
            </w:r>
          </w:p>
        </w:tc>
      </w:tr>
      <w:tr w14:paraId="7AFCF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restart"/>
            <w:vAlign w:val="center"/>
          </w:tcPr>
          <w:p w14:paraId="4FB5C0E4">
            <w:pPr>
              <w:pStyle w:val="8"/>
              <w:jc w:val="center"/>
              <w:rPr>
                <w:lang w:eastAsia="zh-CN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  <w:lang w:eastAsia="zh-CN"/>
              </w:rPr>
              <w:t>知识产权和标准规范目录</w:t>
            </w:r>
          </w:p>
        </w:tc>
        <w:tc>
          <w:tcPr>
            <w:tcW w:w="7973" w:type="dxa"/>
          </w:tcPr>
          <w:p w14:paraId="7D09C5FA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：基于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BIM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的高耸异形独柱索塔曲面模板三维设计方法及系统,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 202311287440.5,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中交公路长大桥建设国家工程研究中心有限公司,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保利长大工程有限公司,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朱超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刘天成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郭国和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罗东超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谭海雄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汤明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冯玉祥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高骏.</w:t>
            </w:r>
          </w:p>
        </w:tc>
      </w:tr>
      <w:tr w14:paraId="2F335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continue"/>
            <w:vAlign w:val="center"/>
          </w:tcPr>
          <w:p w14:paraId="57CCE966">
            <w:pPr>
              <w:pStyle w:val="8"/>
              <w:jc w:val="center"/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  <w:lang w:eastAsia="zh-CN"/>
              </w:rPr>
            </w:pPr>
          </w:p>
        </w:tc>
        <w:tc>
          <w:tcPr>
            <w:tcW w:w="7973" w:type="dxa"/>
          </w:tcPr>
          <w:p w14:paraId="6B22C02C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：跨海桥梁施工全过程风浪流耦合作用激振的振动控制装置,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 2021 1 1156503.4,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中交公路长大桥建设国家工程研究中心有限公司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黄茅海跨海通道管理中心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潘放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陈上有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朱超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刘高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沈大为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王照伟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王昆鹏.</w:t>
            </w:r>
          </w:p>
        </w:tc>
      </w:tr>
      <w:tr w14:paraId="38D3B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continue"/>
            <w:vAlign w:val="center"/>
          </w:tcPr>
          <w:p w14:paraId="3D3EE3C9">
            <w:pPr>
              <w:pStyle w:val="8"/>
              <w:jc w:val="center"/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  <w:lang w:eastAsia="zh-CN"/>
              </w:rPr>
            </w:pPr>
          </w:p>
        </w:tc>
        <w:tc>
          <w:tcPr>
            <w:tcW w:w="7973" w:type="dxa"/>
          </w:tcPr>
          <w:p w14:paraId="30B55D94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3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ab/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一种用于宽幅分离式双箱梁桥梁涡振控制的抑涡格栅装置,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ZL201611195967.5,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西南交通大学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马存明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王俊鑫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廖海黎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李明水.</w:t>
            </w:r>
          </w:p>
        </w:tc>
      </w:tr>
      <w:tr w14:paraId="1BD15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continue"/>
            <w:vAlign w:val="center"/>
          </w:tcPr>
          <w:p w14:paraId="2F7150D1">
            <w:pPr>
              <w:pStyle w:val="8"/>
              <w:jc w:val="center"/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  <w:lang w:eastAsia="zh-CN"/>
              </w:rPr>
            </w:pPr>
          </w:p>
        </w:tc>
        <w:tc>
          <w:tcPr>
            <w:tcW w:w="7973" w:type="dxa"/>
          </w:tcPr>
          <w:p w14:paraId="29361BB2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：一种斜拉桥施工期风振多模态智能协同抑制方法及系统,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 2025 1 0610748.1,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西南交通大学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马存明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朱超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代希华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冯玉祥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陈天瑀.</w:t>
            </w:r>
          </w:p>
        </w:tc>
      </w:tr>
      <w:tr w14:paraId="3BE32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continue"/>
            <w:vAlign w:val="center"/>
          </w:tcPr>
          <w:p w14:paraId="40D6668A">
            <w:pPr>
              <w:pStyle w:val="8"/>
              <w:jc w:val="center"/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  <w:lang w:eastAsia="zh-CN"/>
              </w:rPr>
            </w:pPr>
          </w:p>
        </w:tc>
        <w:tc>
          <w:tcPr>
            <w:tcW w:w="7973" w:type="dxa"/>
          </w:tcPr>
          <w:p w14:paraId="7C2894D8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5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：高耸异形独柱索塔曲面钢筋网片平面展开绘制方法及系统,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ZL202311262742.7,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中交公路长大桥建设国家工程研究中心有限公司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保利长大工程有限公司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刘天成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潘放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谭海雄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罗东超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汤明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孙文晋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孙立洲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常江桦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杨小兵.</w:t>
            </w:r>
          </w:p>
        </w:tc>
      </w:tr>
      <w:tr w14:paraId="33AF2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continue"/>
          </w:tcPr>
          <w:p w14:paraId="33386EF1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1704F170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6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：变截面大断面墩塔钢筋笼节段分环拆分结构,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ZL202111671029.9,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中交路桥华南工程有限公司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中交路桥建设有限公司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卢冠楠,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肖向荣,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张皎,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吴健,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张敬弦,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李友清,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李渊涛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,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曾柯林,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温东昌</w:t>
            </w:r>
          </w:p>
        </w:tc>
      </w:tr>
      <w:tr w14:paraId="77CE6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588" w:type="dxa"/>
            <w:vMerge w:val="continue"/>
          </w:tcPr>
          <w:p w14:paraId="2E4A77D6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3E810CA2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7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：适用于桥梁塔柱的伞型钢结构塔冠及其安装作业方法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ZL 2024 11990305.1,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广东省交通规划设计研究院集团股份有限公司,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孙向东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朱超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徐德志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万志勇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沈大为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邵加楠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冯玉祥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杜磊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毕玉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谭巨良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贺科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孙文晋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顾晓宇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王江浩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尹宸哲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吴江.</w:t>
            </w:r>
          </w:p>
        </w:tc>
      </w:tr>
      <w:tr w14:paraId="541B41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continue"/>
          </w:tcPr>
          <w:p w14:paraId="455EFD52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0A1B4B0F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bookmarkStart w:id="3" w:name="OLE_LINK3"/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8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</w:t>
            </w:r>
            <w:bookmarkEnd w:id="3"/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一种适应多变曲面的爬架系统及其施工方法,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ZL202210893684.7,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保利长大工程有限公司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王中文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刘志峰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汤明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胡安文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吴官冬.</w:t>
            </w:r>
          </w:p>
        </w:tc>
      </w:tr>
      <w:tr w14:paraId="17AF1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588" w:type="dxa"/>
            <w:vMerge w:val="continue"/>
          </w:tcPr>
          <w:p w14:paraId="34B2C79D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30A727D0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9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：一种大断面分体式钢箱梁整体制造方法,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ZL202311517500.8,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中铁宝桥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(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舟山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)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中铁宝桥集团有限公司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权红烈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冯玉祥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王晓辉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谭祖军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孙立洲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邵碧辉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朱修执.</w:t>
            </w:r>
          </w:p>
        </w:tc>
      </w:tr>
      <w:tr w14:paraId="61593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88" w:type="dxa"/>
            <w:vMerge w:val="continue"/>
          </w:tcPr>
          <w:p w14:paraId="4E534515">
            <w:pPr>
              <w:pStyle w:val="8"/>
              <w:rPr>
                <w:lang w:eastAsia="zh-CN"/>
              </w:rPr>
            </w:pPr>
          </w:p>
        </w:tc>
        <w:tc>
          <w:tcPr>
            <w:tcW w:w="7973" w:type="dxa"/>
          </w:tcPr>
          <w:p w14:paraId="465C6345">
            <w:pPr>
              <w:spacing w:before="98" w:line="229" w:lineRule="auto"/>
              <w:ind w:left="119"/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发明专利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10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：一种钢结构箱型梁的支承焊接装置及焊接方法,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 ZL 2024 11596633.3,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上海振华重工（集团）股份有限公司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南通振华重型装备制造有限公司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广东省公路建设有限公司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郭俊华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朱超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沈大为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罗海生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毕玉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袁赛杰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邹威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李瑞华；张书含</w:t>
            </w:r>
            <w:r>
              <w:rPr>
                <w:rFonts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;</w:t>
            </w:r>
            <w:r>
              <w:rPr>
                <w:rFonts w:hint="eastAsia" w:ascii="Times New Roman" w:hAnsi="Times New Roman" w:eastAsia="仿宋" w:cs="Times New Roman"/>
                <w:spacing w:val="8"/>
                <w:sz w:val="20"/>
                <w:szCs w:val="20"/>
                <w:lang w:eastAsia="zh-CN"/>
              </w:rPr>
              <w:t>施佳欢.</w:t>
            </w:r>
          </w:p>
        </w:tc>
      </w:tr>
    </w:tbl>
    <w:p w14:paraId="36A72692">
      <w:pPr>
        <w:rPr>
          <w:lang w:eastAsia="zh-CN"/>
        </w:rPr>
      </w:pPr>
    </w:p>
    <w:p w14:paraId="457F8BBA">
      <w:pPr>
        <w:rPr>
          <w:lang w:eastAsia="zh-CN"/>
        </w:rPr>
        <w:sectPr>
          <w:footerReference r:id="rId3" w:type="default"/>
          <w:pgSz w:w="11906" w:h="16839"/>
          <w:pgMar w:top="1431" w:right="933" w:bottom="1114" w:left="1499" w:header="0" w:footer="836" w:gutter="0"/>
          <w:cols w:space="720" w:num="1"/>
        </w:sectPr>
      </w:pPr>
    </w:p>
    <w:p w14:paraId="49202C7F">
      <w:pPr>
        <w:spacing w:before="73" w:line="87" w:lineRule="exact"/>
        <w:rPr>
          <w:rFonts w:ascii="Times New Roman" w:hAnsi="Times New Roman" w:eastAsia="Times New Roman" w:cs="Times New Roman"/>
          <w:sz w:val="18"/>
          <w:szCs w:val="18"/>
          <w:lang w:eastAsia="zh-CN"/>
        </w:rPr>
      </w:pPr>
    </w:p>
    <w:sectPr>
      <w:footerReference r:id="rId4" w:type="default"/>
      <w:type w:val="continuous"/>
      <w:pgSz w:w="11906" w:h="16839"/>
      <w:pgMar w:top="1431" w:right="933" w:bottom="400" w:left="1499" w:header="0" w:footer="0" w:gutter="0"/>
      <w:cols w:equalWidth="0" w:num="2">
        <w:col w:w="4495" w:space="100"/>
        <w:col w:w="48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0B8AA">
    <w:pPr>
      <w:spacing w:before="1" w:line="176" w:lineRule="auto"/>
      <w:ind w:left="211"/>
      <w:rPr>
        <w:rFonts w:ascii="宋体" w:hAnsi="宋体" w:eastAsia="宋体" w:cs="宋体"/>
        <w:sz w:val="28"/>
        <w:szCs w:val="28"/>
      </w:rPr>
    </w:pPr>
    <w:r>
      <w:pict>
        <v:shape id="_x0000_s3073" o:spid="_x0000_s3073" o:spt="202" type="#_x0000_t202" style="position:absolute;left:0pt;margin-left:228.7pt;margin-top:0.85pt;height:6.35pt;width:16.55pt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0A6CDAD">
                <w:pPr>
                  <w:spacing w:before="20" w:line="86" w:lineRule="exact"/>
                  <w:ind w:left="20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eastAsia="Times New Roman" w:cs="Times New Roman"/>
                    <w:spacing w:val="-4"/>
                    <w:position w:val="-1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eastAsia="Times New Roman" w:cs="Times New Roman"/>
                    <w:spacing w:val="1"/>
                    <w:position w:val="-1"/>
                    <w:sz w:val="18"/>
                    <w:szCs w:val="18"/>
                  </w:rPr>
                  <w:t xml:space="preserve">    </w:t>
                </w:r>
                <w:r>
                  <w:rPr>
                    <w:rFonts w:ascii="Times New Roman" w:hAnsi="Times New Roman" w:eastAsia="Times New Roman" w:cs="Times New Roman"/>
                    <w:spacing w:val="-4"/>
                    <w:position w:val="-1"/>
                    <w:sz w:val="18"/>
                    <w:szCs w:val="18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ABFAE"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hdrShapeDefaults>
    <o:shapelayout v:ext="edit">
      <o:idmap v:ext="edit" data="1,3"/>
    </o:shapelayout>
  </w:hdrShapeDefaults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502BB8"/>
    <w:rsid w:val="000019C4"/>
    <w:rsid w:val="000074EA"/>
    <w:rsid w:val="0008222D"/>
    <w:rsid w:val="00092915"/>
    <w:rsid w:val="001E0F8C"/>
    <w:rsid w:val="0023544B"/>
    <w:rsid w:val="00272FFA"/>
    <w:rsid w:val="002D57E8"/>
    <w:rsid w:val="002D7275"/>
    <w:rsid w:val="003D0673"/>
    <w:rsid w:val="003D29DC"/>
    <w:rsid w:val="00456A50"/>
    <w:rsid w:val="004F0033"/>
    <w:rsid w:val="00502BB8"/>
    <w:rsid w:val="0053239B"/>
    <w:rsid w:val="00551759"/>
    <w:rsid w:val="00561C6F"/>
    <w:rsid w:val="005E4337"/>
    <w:rsid w:val="00612D92"/>
    <w:rsid w:val="00694DF7"/>
    <w:rsid w:val="006A46BA"/>
    <w:rsid w:val="00742FA8"/>
    <w:rsid w:val="00750AE9"/>
    <w:rsid w:val="007A0A08"/>
    <w:rsid w:val="007D714D"/>
    <w:rsid w:val="007E708F"/>
    <w:rsid w:val="00835182"/>
    <w:rsid w:val="00844EE7"/>
    <w:rsid w:val="00847F63"/>
    <w:rsid w:val="00867B88"/>
    <w:rsid w:val="008A5909"/>
    <w:rsid w:val="008C5BCE"/>
    <w:rsid w:val="008F1DED"/>
    <w:rsid w:val="008F2668"/>
    <w:rsid w:val="00932898"/>
    <w:rsid w:val="00A70AB3"/>
    <w:rsid w:val="00AB6D82"/>
    <w:rsid w:val="00B21B0A"/>
    <w:rsid w:val="00B70E36"/>
    <w:rsid w:val="00B95C4F"/>
    <w:rsid w:val="00C26394"/>
    <w:rsid w:val="00CC091A"/>
    <w:rsid w:val="00D34B3A"/>
    <w:rsid w:val="00DB6EBC"/>
    <w:rsid w:val="00DE023A"/>
    <w:rsid w:val="00DF320C"/>
    <w:rsid w:val="00E33BE4"/>
    <w:rsid w:val="00F1609A"/>
    <w:rsid w:val="00F42FB3"/>
    <w:rsid w:val="00FA0277"/>
    <w:rsid w:val="00FD6B78"/>
    <w:rsid w:val="00FE4001"/>
    <w:rsid w:val="030516AD"/>
    <w:rsid w:val="05B822E1"/>
    <w:rsid w:val="091D0DD3"/>
    <w:rsid w:val="0C5965C6"/>
    <w:rsid w:val="0E06452B"/>
    <w:rsid w:val="1A385A6D"/>
    <w:rsid w:val="1B19589E"/>
    <w:rsid w:val="1F291E28"/>
    <w:rsid w:val="29746395"/>
    <w:rsid w:val="2B0379D1"/>
    <w:rsid w:val="2BA2543C"/>
    <w:rsid w:val="2FB219C5"/>
    <w:rsid w:val="353A66E5"/>
    <w:rsid w:val="39A93E39"/>
    <w:rsid w:val="3C463BC1"/>
    <w:rsid w:val="3C7C75E3"/>
    <w:rsid w:val="403B1563"/>
    <w:rsid w:val="41CE08E1"/>
    <w:rsid w:val="4DB50BA7"/>
    <w:rsid w:val="4F190283"/>
    <w:rsid w:val="52CB49C9"/>
    <w:rsid w:val="5A3D5DD4"/>
    <w:rsid w:val="5D096819"/>
    <w:rsid w:val="5F0D0B1D"/>
    <w:rsid w:val="60AC408B"/>
    <w:rsid w:val="64E2007C"/>
    <w:rsid w:val="653A1C66"/>
    <w:rsid w:val="6615622F"/>
    <w:rsid w:val="68E63EB3"/>
    <w:rsid w:val="695157D0"/>
    <w:rsid w:val="69A973BA"/>
    <w:rsid w:val="6D337BBE"/>
    <w:rsid w:val="6F1F1ECC"/>
    <w:rsid w:val="6F5E47A3"/>
    <w:rsid w:val="726E11A1"/>
    <w:rsid w:val="735A34D3"/>
    <w:rsid w:val="73FD3F71"/>
    <w:rsid w:val="74F82FA3"/>
    <w:rsid w:val="77E45A61"/>
    <w:rsid w:val="7A066163"/>
    <w:rsid w:val="7BDD2EF3"/>
    <w:rsid w:val="7E7538B7"/>
    <w:rsid w:val="7F7C3CAF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脚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1329</Words>
  <Characters>1704</Characters>
  <Lines>20</Lines>
  <Paragraphs>5</Paragraphs>
  <TotalTime>89</TotalTime>
  <ScaleCrop>false</ScaleCrop>
  <LinksUpToDate>false</LinksUpToDate>
  <CharactersWithSpaces>1795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2024-12-04T15:37:00Z</dcterms:created>
  <dc:creator>藏羚羊^^</dc:creator>
  <cp:lastModifiedBy>墨宝</cp:lastModifiedBy>
  <dcterms:modified xsi:type="dcterms:W3CDTF">2025-12-24T09:28:20Z</dcterms:modified>
  <dc:title>附件4 2024年度广东省科学技奖公示表1203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2024-12-05T09:47:18Z</vt:filetime>
  </property>
  <property fmtid="{D5CDD505-2E9C-101B-9397-08002B2CF9AE}" pid="4" name="KSOProductBuildVer">
    <vt:lpwstr>2052-12.1.0.24034</vt:lpwstr>
  </property>
  <property fmtid="{D5CDD505-2E9C-101B-9397-08002B2CF9AE}" pid="5" name="ICV">
    <vt:lpwstr>D2AFAC0BA4AF4F7683B90F1A9EE00A6A_12</vt:lpwstr>
  </property>
  <property fmtid="{D5CDD505-2E9C-101B-9397-08002B2CF9AE}" pid="6" name="KSOTemplateDocerSaveRecord">
    <vt:lpwstr>eyJoZGlkIjoiNjQ3NGRiYzk1MjhiOThhZWY3OWQ1NDBiZTc4ZmNhZTMiLCJ1c2VySWQiOiI0NDM4ODMyODQifQ==</vt:lpwstr>
  </property>
</Properties>
</file>