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CECE"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23BA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  <w:t>《广东省交通运输厅大件运输许可事后监测</w:t>
      </w:r>
    </w:p>
    <w:p w14:paraId="6CE9A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  <w:t>研判服务工作》</w:t>
      </w:r>
    </w:p>
    <w:p w14:paraId="22044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  <w:t>评审标准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72"/>
        <w:gridCol w:w="5670"/>
      </w:tblGrid>
      <w:tr w14:paraId="4F76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71" w:type="dxa"/>
            <w:vMerge w:val="restart"/>
            <w:vAlign w:val="center"/>
          </w:tcPr>
          <w:p w14:paraId="39074B57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7242" w:type="dxa"/>
            <w:gridSpan w:val="2"/>
            <w:vMerge w:val="restart"/>
            <w:vAlign w:val="center"/>
          </w:tcPr>
          <w:p w14:paraId="69E0AD43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 w14:paraId="6F57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71" w:type="dxa"/>
            <w:vMerge w:val="continue"/>
            <w:vAlign w:val="center"/>
          </w:tcPr>
          <w:p w14:paraId="6A9E548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7242" w:type="dxa"/>
            <w:gridSpan w:val="2"/>
            <w:vMerge w:val="continue"/>
            <w:vAlign w:val="center"/>
          </w:tcPr>
          <w:p w14:paraId="0F71EF31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 w14:paraId="1DC1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71" w:type="dxa"/>
            <w:vAlign w:val="center"/>
          </w:tcPr>
          <w:p w14:paraId="6C17B21C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7242" w:type="dxa"/>
            <w:gridSpan w:val="2"/>
            <w:vAlign w:val="center"/>
          </w:tcPr>
          <w:p w14:paraId="7535A628"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14:paraId="530B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71" w:type="dxa"/>
            <w:vMerge w:val="restart"/>
            <w:vAlign w:val="center"/>
          </w:tcPr>
          <w:p w14:paraId="44B1DB76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 w14:paraId="111B30E2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1572" w:type="dxa"/>
            <w:vAlign w:val="center"/>
          </w:tcPr>
          <w:p w14:paraId="1FD8D2FB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对项目的理解</w:t>
            </w:r>
          </w:p>
          <w:p w14:paraId="7F3F3EA2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5670" w:type="dxa"/>
            <w:vAlign w:val="center"/>
          </w:tcPr>
          <w:p w14:paraId="45D22DF4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对项目理解全面、准确，认识深刻，</w:t>
            </w:r>
            <w:r>
              <w:rPr>
                <w:rFonts w:ascii="宋体" w:hAnsi="宋体" w:cs="宋体"/>
                <w:bCs/>
                <w:szCs w:val="21"/>
              </w:rPr>
              <w:t>完全满足用户需求得</w:t>
            </w:r>
            <w:r>
              <w:rPr>
                <w:rFonts w:hint="eastAsia" w:ascii="宋体" w:hAnsi="宋体" w:cs="宋体"/>
                <w:bCs/>
                <w:szCs w:val="21"/>
              </w:rPr>
              <w:t>10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2315D071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对项目理解较透彻，认识较深刻，</w:t>
            </w:r>
            <w:r>
              <w:rPr>
                <w:rFonts w:ascii="宋体" w:hAnsi="宋体" w:cs="宋体"/>
                <w:bCs/>
                <w:szCs w:val="21"/>
              </w:rPr>
              <w:t>满足用户需求得</w:t>
            </w:r>
            <w:r>
              <w:rPr>
                <w:rFonts w:hint="eastAsia" w:ascii="宋体" w:hAnsi="宋体" w:cs="宋体"/>
                <w:bCs/>
                <w:szCs w:val="21"/>
              </w:rPr>
              <w:t>8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13D7B170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对项目理解一般，认识一般，</w:t>
            </w:r>
            <w:r>
              <w:rPr>
                <w:rFonts w:ascii="宋体" w:hAnsi="宋体" w:cs="宋体"/>
                <w:bCs/>
                <w:szCs w:val="21"/>
              </w:rPr>
              <w:t>基本满足用户需求得</w:t>
            </w:r>
            <w:r>
              <w:rPr>
                <w:rFonts w:hint="eastAsia" w:ascii="宋体" w:hAnsi="宋体" w:cs="宋体"/>
                <w:bCs/>
                <w:szCs w:val="21"/>
              </w:rPr>
              <w:t>6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26CC8539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 w14:paraId="4A2A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371" w:type="dxa"/>
            <w:vMerge w:val="continue"/>
            <w:vAlign w:val="center"/>
          </w:tcPr>
          <w:p w14:paraId="1D623F43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423BB92A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重点、难点</w:t>
            </w:r>
          </w:p>
          <w:p w14:paraId="56D65C39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问题及措施</w:t>
            </w:r>
          </w:p>
          <w:p w14:paraId="2AF99373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5670" w:type="dxa"/>
            <w:vAlign w:val="center"/>
          </w:tcPr>
          <w:p w14:paraId="0E6BDAD4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或工作</w:t>
            </w:r>
            <w:r>
              <w:rPr>
                <w:rFonts w:hint="eastAsia" w:ascii="宋体" w:hAnsi="宋体"/>
                <w:szCs w:val="21"/>
              </w:rPr>
              <w:t>难题理解分析全面、准确、应对措施合理可行</w:t>
            </w:r>
            <w:r>
              <w:rPr>
                <w:rFonts w:ascii="宋体" w:hAnsi="宋体"/>
                <w:szCs w:val="21"/>
              </w:rPr>
              <w:t>, 完全满足且优于用户需求得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0DC4BBA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或工作</w:t>
            </w:r>
            <w:r>
              <w:rPr>
                <w:rFonts w:hint="eastAsia" w:ascii="宋体" w:hAnsi="宋体"/>
                <w:szCs w:val="21"/>
              </w:rPr>
              <w:t>难题理解分析较全面、较准确、应对措施较合理可行</w:t>
            </w:r>
            <w:r>
              <w:rPr>
                <w:rFonts w:ascii="宋体" w:hAnsi="宋体"/>
                <w:szCs w:val="21"/>
              </w:rPr>
              <w:t>, 满足用户需求得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32B53949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或工作</w:t>
            </w:r>
            <w:r>
              <w:rPr>
                <w:rFonts w:hint="eastAsia" w:ascii="宋体" w:hAnsi="宋体"/>
                <w:szCs w:val="21"/>
              </w:rPr>
              <w:t>难题理解分析一般、应对措施一般</w:t>
            </w:r>
            <w:r>
              <w:rPr>
                <w:rFonts w:ascii="宋体" w:hAnsi="宋体"/>
                <w:szCs w:val="21"/>
              </w:rPr>
              <w:t>, 基本满足用户需求得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2E6AEE4D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 w14:paraId="1F1C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71" w:type="dxa"/>
            <w:vMerge w:val="continue"/>
            <w:vAlign w:val="center"/>
          </w:tcPr>
          <w:p w14:paraId="54026073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94EBA1E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  <w:p w14:paraId="5C27FB26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（8分）</w:t>
            </w:r>
          </w:p>
        </w:tc>
        <w:tc>
          <w:tcPr>
            <w:tcW w:w="5670" w:type="dxa"/>
            <w:vAlign w:val="center"/>
          </w:tcPr>
          <w:p w14:paraId="04F9229D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对项目工作内容进行综合评分：</w:t>
            </w:r>
          </w:p>
          <w:p w14:paraId="11886672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对主要内容理解全面、系统、到位，完全满足且优于用户需求得8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1C456007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对主要内容理解较全面、较系统、较到位，满足用户需求得6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3510AB06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对主要内容理解不够全面、系统、到位，基本满足用户需求得4</w:t>
            </w:r>
            <w:r>
              <w:rPr>
                <w:rFonts w:ascii="宋体" w:hAnsi="宋体" w:cs="宋体"/>
                <w:bCs/>
                <w:szCs w:val="21"/>
              </w:rPr>
              <w:t>分。</w:t>
            </w:r>
          </w:p>
          <w:p w14:paraId="61F3F492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 w14:paraId="4221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371" w:type="dxa"/>
            <w:vMerge w:val="continue"/>
            <w:vAlign w:val="center"/>
          </w:tcPr>
          <w:p w14:paraId="345EE12F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F245AE5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技术路线、</w:t>
            </w:r>
          </w:p>
          <w:p w14:paraId="20DC12B5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方法</w:t>
            </w:r>
          </w:p>
          <w:p w14:paraId="5916480A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（8分）</w:t>
            </w:r>
          </w:p>
        </w:tc>
        <w:tc>
          <w:tcPr>
            <w:tcW w:w="5670" w:type="dxa"/>
            <w:vAlign w:val="center"/>
          </w:tcPr>
          <w:p w14:paraId="38BC9A54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合理可实施，</w:t>
            </w:r>
            <w:r>
              <w:rPr>
                <w:rFonts w:hint="eastAsia" w:ascii="宋体" w:hAnsi="宋体"/>
                <w:szCs w:val="21"/>
              </w:rPr>
              <w:t>方法和技术路线合理、正确，针对性和可操作性强，完全满足且优于用户需求得8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51E9D783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较合理，方法和技术路线合理、正确，针对性和可操作性一般，满足用户需求得6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348AB5AC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不够合理，方法和技术路线一般，基本满足用户需求得4</w:t>
            </w:r>
            <w:r>
              <w:rPr>
                <w:rFonts w:ascii="宋体" w:hAnsi="宋体"/>
                <w:szCs w:val="21"/>
              </w:rPr>
              <w:t>分。</w:t>
            </w:r>
          </w:p>
          <w:p w14:paraId="74655EE7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 w14:paraId="715B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371" w:type="dxa"/>
            <w:vMerge w:val="continue"/>
            <w:vAlign w:val="center"/>
          </w:tcPr>
          <w:p w14:paraId="209DCD07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6E11A3D"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工作进度计划</w:t>
            </w:r>
          </w:p>
          <w:p w14:paraId="669ACACA"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</w:t>
            </w:r>
          </w:p>
          <w:p w14:paraId="2F64ADC0"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（6分）</w:t>
            </w:r>
          </w:p>
        </w:tc>
        <w:tc>
          <w:tcPr>
            <w:tcW w:w="5670" w:type="dxa"/>
            <w:vAlign w:val="center"/>
          </w:tcPr>
          <w:p w14:paraId="5DC4F58F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针对本项目的实施进度计划详细、合理，完全满足且优于用户需求得6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7B775409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针对本项目的实施进度计划较详细、较合理，满足用户需求得4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4168AA4A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针对本项目的实施进度计划不够详细、合理，基本满足用户需求得2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 w14:paraId="0C7E22DD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 w14:paraId="2AC1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371" w:type="dxa"/>
            <w:vMerge w:val="continue"/>
            <w:vAlign w:val="center"/>
          </w:tcPr>
          <w:p w14:paraId="113B1CC2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BB249E0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质量保证措施</w:t>
            </w:r>
          </w:p>
          <w:p w14:paraId="30A967E7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（3分）</w:t>
            </w:r>
          </w:p>
        </w:tc>
        <w:tc>
          <w:tcPr>
            <w:tcW w:w="5670" w:type="dxa"/>
            <w:vAlign w:val="center"/>
          </w:tcPr>
          <w:p w14:paraId="2921B52B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针对本项目的质量保障措施、质量承诺优于招标要求的，得3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219A9D4F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针对本项目的质量保障措施、质量承诺满足招标要求的，得2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34F9AA20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针对本项目的质量保障措施、质量承诺不满足招标要求的，得1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01D9465C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 w14:paraId="373C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71" w:type="dxa"/>
            <w:vMerge w:val="restart"/>
            <w:vAlign w:val="center"/>
          </w:tcPr>
          <w:p w14:paraId="2CB38552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 w14:paraId="3C70E72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1572" w:type="dxa"/>
            <w:vAlign w:val="center"/>
          </w:tcPr>
          <w:p w14:paraId="02F2030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 w14:paraId="6DAFF723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09F2AFD8">
            <w:pPr>
              <w:spacing w:line="240" w:lineRule="auto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供应商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月1日至</w:t>
            </w: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文件递交截止之日止，独立完成</w:t>
            </w:r>
            <w:r>
              <w:rPr>
                <w:rFonts w:hint="eastAsia" w:ascii="宋体" w:hAnsi="宋体"/>
                <w:szCs w:val="21"/>
              </w:rPr>
              <w:t>类似项目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 w14:paraId="05954C0D">
            <w:pPr>
              <w:spacing w:line="24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1.省级政府主管部门委托的，每个</w:t>
            </w:r>
            <w:r>
              <w:rPr>
                <w:rFonts w:ascii="宋体" w:hAnsi="宋体"/>
                <w:szCs w:val="21"/>
              </w:rPr>
              <w:t>得5分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5CBDB870">
            <w:pPr>
              <w:spacing w:line="240" w:lineRule="auto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2.市级政府主管部门委托的，每个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7E7574F3">
            <w:pPr>
              <w:spacing w:line="24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3.其他，每个得1分。</w:t>
            </w:r>
          </w:p>
          <w:p w14:paraId="4DB3C429">
            <w:pPr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累计最高得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ascii="宋体" w:hAnsi="宋体"/>
                <w:szCs w:val="21"/>
              </w:rPr>
              <w:t>分。</w:t>
            </w:r>
          </w:p>
        </w:tc>
      </w:tr>
      <w:tr w14:paraId="0E3D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371" w:type="dxa"/>
            <w:vMerge w:val="continue"/>
            <w:vAlign w:val="center"/>
          </w:tcPr>
          <w:p w14:paraId="52E07E7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29EADF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</w:t>
            </w:r>
          </w:p>
          <w:p w14:paraId="1B1A2872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14DA7569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拟投入本项目的项目负责人具备以下条件的：</w:t>
            </w:r>
          </w:p>
          <w:p w14:paraId="0D601A7D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1.具有</w:t>
            </w: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ascii="宋体" w:hAnsi="宋体" w:cs="宋体"/>
                <w:szCs w:val="21"/>
              </w:rPr>
              <w:t>相关专业高级工程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ascii="宋体" w:hAnsi="宋体" w:cs="宋体"/>
                <w:szCs w:val="21"/>
              </w:rPr>
              <w:t>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</w:t>
            </w:r>
            <w:r>
              <w:rPr>
                <w:rFonts w:ascii="宋体" w:hAnsi="宋体" w:cs="宋体"/>
                <w:szCs w:val="21"/>
              </w:rPr>
              <w:t>资格的得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02FF7022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2.具有</w:t>
            </w:r>
            <w:r>
              <w:rPr>
                <w:rFonts w:hint="eastAsia" w:ascii="宋体" w:hAnsi="宋体" w:cs="宋体"/>
                <w:szCs w:val="21"/>
              </w:rPr>
              <w:t>中级工程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师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或同等资格的</w:t>
            </w:r>
            <w:r>
              <w:rPr>
                <w:rFonts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03665C39">
            <w:pPr>
              <w:spacing w:line="24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其他，得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分。</w:t>
            </w:r>
          </w:p>
        </w:tc>
      </w:tr>
      <w:tr w14:paraId="4DC9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71" w:type="dxa"/>
            <w:vMerge w:val="continue"/>
            <w:vAlign w:val="center"/>
          </w:tcPr>
          <w:p w14:paraId="16DCE146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167804E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 w14:paraId="5F9AB18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654408A7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拟投入本项目的主要技术人员具备以下条件的：</w:t>
            </w:r>
          </w:p>
          <w:p w14:paraId="2AD963FF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1.具有</w:t>
            </w: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ascii="宋体" w:hAnsi="宋体" w:cs="宋体"/>
                <w:szCs w:val="21"/>
              </w:rPr>
              <w:t>相关专业高级工程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ascii="宋体" w:hAnsi="宋体" w:cs="宋体"/>
                <w:szCs w:val="21"/>
              </w:rPr>
              <w:t>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</w:t>
            </w:r>
            <w:r>
              <w:rPr>
                <w:rFonts w:ascii="宋体" w:hAnsi="宋体" w:cs="宋体"/>
                <w:szCs w:val="21"/>
              </w:rPr>
              <w:t>资格的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每人次</w:t>
            </w:r>
            <w:r>
              <w:rPr>
                <w:rFonts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3D5BC7F3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2.具有</w:t>
            </w: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ascii="宋体" w:hAnsi="宋体" w:cs="宋体"/>
                <w:szCs w:val="21"/>
              </w:rPr>
              <w:t>相关</w:t>
            </w:r>
            <w:r>
              <w:rPr>
                <w:rFonts w:hint="eastAsia" w:ascii="宋体" w:hAnsi="宋体" w:cs="宋体"/>
                <w:szCs w:val="21"/>
              </w:rPr>
              <w:t>中级工程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师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或同等资格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每人次</w:t>
            </w:r>
            <w:r>
              <w:rPr>
                <w:rFonts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分；</w:t>
            </w:r>
          </w:p>
          <w:p w14:paraId="7007F287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其他，得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分。</w:t>
            </w:r>
          </w:p>
          <w:p w14:paraId="689003B4">
            <w:pPr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累计最高12分。</w:t>
            </w:r>
          </w:p>
        </w:tc>
      </w:tr>
      <w:tr w14:paraId="5753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371" w:type="dxa"/>
            <w:vMerge w:val="continue"/>
            <w:vAlign w:val="center"/>
          </w:tcPr>
          <w:p w14:paraId="3B9F7C44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42A43C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 w14:paraId="5D725B7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14:paraId="48EC52CE"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月1日至</w:t>
            </w: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文件递交截止之日止（以获奖证书时间为准），</w:t>
            </w:r>
            <w:r>
              <w:rPr>
                <w:rFonts w:hint="eastAsia" w:ascii="宋体" w:hAnsi="宋体"/>
                <w:szCs w:val="21"/>
              </w:rPr>
              <w:t>供应商</w:t>
            </w:r>
            <w:r>
              <w:rPr>
                <w:rFonts w:ascii="宋体" w:hAnsi="宋体"/>
                <w:szCs w:val="21"/>
              </w:rPr>
              <w:t>承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接的</w:t>
            </w:r>
            <w:r>
              <w:rPr>
                <w:rFonts w:hint="eastAsia" w:ascii="宋体" w:hAnsi="宋体"/>
                <w:szCs w:val="21"/>
              </w:rPr>
              <w:t>类似项目</w:t>
            </w:r>
            <w:r>
              <w:rPr>
                <w:rFonts w:ascii="宋体" w:hAnsi="宋体"/>
                <w:szCs w:val="21"/>
              </w:rPr>
              <w:t>获得政府部门、行业协会（学会）颁发的省部级奖项的，每个得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分；获得国家级奖项的，每个得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分。本项累计最多得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分。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58A4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71" w:type="dxa"/>
            <w:vAlign w:val="center"/>
          </w:tcPr>
          <w:p w14:paraId="52043F27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价格部分</w:t>
            </w:r>
          </w:p>
        </w:tc>
        <w:tc>
          <w:tcPr>
            <w:tcW w:w="1572" w:type="dxa"/>
            <w:vAlign w:val="center"/>
          </w:tcPr>
          <w:p w14:paraId="44DE3055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</w:t>
            </w:r>
            <w:r>
              <w:rPr>
                <w:rFonts w:ascii="宋体" w:hAnsi="宋体" w:cs="Microsoft JhengHei"/>
                <w:szCs w:val="21"/>
              </w:rPr>
              <w:t>得分</w:t>
            </w:r>
          </w:p>
          <w:p w14:paraId="77F7503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（10分）</w:t>
            </w:r>
          </w:p>
        </w:tc>
        <w:tc>
          <w:tcPr>
            <w:tcW w:w="5670" w:type="dxa"/>
            <w:vAlign w:val="center"/>
          </w:tcPr>
          <w:p w14:paraId="20BD6C04"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  <w:r>
              <w:rPr>
                <w:rFonts w:ascii="宋体" w:hAnsi="宋体" w:cs="宋体"/>
                <w:szCs w:val="21"/>
              </w:rPr>
              <w:t>得分=</w:t>
            </w:r>
            <w:r>
              <w:rPr>
                <w:rFonts w:hint="eastAsia" w:ascii="宋体" w:hAnsi="宋体" w:cs="宋体"/>
                <w:szCs w:val="21"/>
              </w:rPr>
              <w:t>（基准价/报价）*价格评分权重。</w:t>
            </w:r>
          </w:p>
          <w:p w14:paraId="61E6530C">
            <w:pPr>
              <w:widowControl w:val="0"/>
              <w:spacing w:after="120" w:line="240" w:lineRule="auto"/>
              <w:ind w:left="420" w:leftChars="2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说明：取最低报价为基准价。</w:t>
            </w:r>
          </w:p>
        </w:tc>
      </w:tr>
      <w:tr w14:paraId="2C1C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1" w:type="dxa"/>
            <w:vAlign w:val="center"/>
          </w:tcPr>
          <w:p w14:paraId="65DB7B8C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1572" w:type="dxa"/>
            <w:vAlign w:val="center"/>
          </w:tcPr>
          <w:p w14:paraId="5028D02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100分</w:t>
            </w:r>
          </w:p>
        </w:tc>
        <w:tc>
          <w:tcPr>
            <w:tcW w:w="5670" w:type="dxa"/>
            <w:vAlign w:val="center"/>
          </w:tcPr>
          <w:p w14:paraId="30765C7A"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182C6092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4FD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0531C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0531C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jgxZDU5YTQyMzNmZGJmNDIyNGNmYTJiNWQwNTUifQ=="/>
  </w:docVars>
  <w:rsids>
    <w:rsidRoot w:val="00000000"/>
    <w:rsid w:val="0C411129"/>
    <w:rsid w:val="181A12FF"/>
    <w:rsid w:val="188E5849"/>
    <w:rsid w:val="1C8E7BC6"/>
    <w:rsid w:val="1D306ECF"/>
    <w:rsid w:val="1F046865"/>
    <w:rsid w:val="228708E9"/>
    <w:rsid w:val="267A3311"/>
    <w:rsid w:val="2A8D3D89"/>
    <w:rsid w:val="34F5482E"/>
    <w:rsid w:val="3B68288F"/>
    <w:rsid w:val="3DEE4511"/>
    <w:rsid w:val="4893018E"/>
    <w:rsid w:val="4B216D41"/>
    <w:rsid w:val="50127AEC"/>
    <w:rsid w:val="513D407C"/>
    <w:rsid w:val="5CDC1CAC"/>
    <w:rsid w:val="5CED6664"/>
    <w:rsid w:val="5EE2354A"/>
    <w:rsid w:val="5FC53558"/>
    <w:rsid w:val="611D75AF"/>
    <w:rsid w:val="61FE5D07"/>
    <w:rsid w:val="6CE72DC8"/>
    <w:rsid w:val="6EBA23FD"/>
    <w:rsid w:val="714A7189"/>
    <w:rsid w:val="71BE3C1E"/>
    <w:rsid w:val="79DA65D2"/>
    <w:rsid w:val="7A8C1740"/>
    <w:rsid w:val="7C002AB1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黑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6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1388</Characters>
  <Lines>0</Lines>
  <Paragraphs>0</Paragraphs>
  <TotalTime>5</TotalTime>
  <ScaleCrop>false</ScaleCrop>
  <LinksUpToDate>false</LinksUpToDate>
  <CharactersWithSpaces>1392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2021-08-30T07:25:00Z</dcterms:created>
  <dc:creator>zjl</dc:creator>
  <cp:lastModifiedBy>五点青水</cp:lastModifiedBy>
  <dcterms:modified xsi:type="dcterms:W3CDTF">2025-05-09T07:21:14Z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34861E79624C49F1873B4D8528C82AEA</vt:lpwstr>
  </property>
  <property fmtid="{D5CDD505-2E9C-101B-9397-08002B2CF9AE}" pid="4" name="KSOTemplateDocerSaveRecord">
    <vt:lpwstr>eyJoZGlkIjoiY2YwOGU0ZGUwNjI3YWE1NGUxYzY5ODZhMTA1NTk4MGIiLCJ1c2VySWQiOiI1OTg3MTA0MTAifQ==</vt:lpwstr>
  </property>
</Properties>
</file>