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 w:val="0"/>
        <w:spacing w:after="120" w:line="360" w:lineRule="auto"/>
        <w:ind w:left="420" w:leftChars="200"/>
        <w:jc w:val="center"/>
        <w:rPr>
          <w:rFonts w:ascii="宋体" w:hAnsi="宋体" w:cs="Microsoft JhengHei"/>
          <w:b/>
          <w:position w:val="-1"/>
          <w:sz w:val="36"/>
          <w:szCs w:val="36"/>
        </w:rPr>
      </w:pPr>
      <w:r>
        <w:rPr>
          <w:rFonts w:hint="eastAsia" w:ascii="宋体" w:hAnsi="宋体" w:cs="Microsoft JhengHei"/>
          <w:b/>
          <w:position w:val="-1"/>
          <w:sz w:val="36"/>
          <w:szCs w:val="36"/>
        </w:rPr>
        <w:t>报价方案评审标准</w:t>
      </w:r>
    </w:p>
    <w:tbl>
      <w:tblPr>
        <w:tblStyle w:val="7"/>
        <w:tblW w:w="13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693"/>
        <w:gridCol w:w="9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评审因素</w:t>
            </w:r>
          </w:p>
        </w:tc>
        <w:tc>
          <w:tcPr>
            <w:tcW w:w="1243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243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资质审查</w:t>
            </w:r>
          </w:p>
        </w:tc>
        <w:tc>
          <w:tcPr>
            <w:tcW w:w="12436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对照购买服务公告第四点内容进行资料审查，如资料不齐全，则不予通过，不得参加后续评分。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技术部分</w:t>
            </w:r>
          </w:p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（35分）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对项目的理解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对项目理解全面、准确，认识深刻，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完全满足且优于用户需求得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对项目理解较透彻，认识较深刻，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满足用户需求得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对项目理解一般，认识一般，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基本满足用户需求得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对项目理解较差，认识较差，不太满足用户需求得8分；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完全没有相关内容的，本评分项得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2"/>
              <w:spacing w:before="1" w:line="240" w:lineRule="atLeast"/>
              <w:ind w:left="102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控制方案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根据“项目服务需求”提供响应方案，应包括对项目的进度控制方法和措施，以及处理进度延迟的能力和策略：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方案详细，科学、合理，得10分；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方案比较详细，比较科学、合理，得8分；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方案较详细，合理性一般,得6分；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方案不够详细，合理性较差,得4分；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未提供或内容偏离项目实际需求，得0分。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质量控制方案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根据“项目服务需求”提供响应方案，应对项目提供质量控制措施：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方案详细，科学、合理，得5分；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方案比较详细，比较科学、合理，得4分；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方案较详细，合理性一般，得3分；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方案不够详细，合理性较差，得1分；</w:t>
            </w:r>
          </w:p>
          <w:p>
            <w:pPr>
              <w:widowControl w:val="0"/>
              <w:spacing w:line="24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未提供或内容偏离项目实际需求，得0分。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商务部分</w:t>
            </w:r>
          </w:p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（35分）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供应商管理体系认证（5分）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具有质量管理体系认证证书，得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具有</w:t>
            </w:r>
            <w:r>
              <w:rPr>
                <w:rFonts w:hint="eastAsia" w:ascii="宋体" w:hAnsi="宋体"/>
                <w:szCs w:val="21"/>
              </w:rPr>
              <w:t>工程咨询单位资信</w:t>
            </w:r>
            <w:r>
              <w:rPr>
                <w:rFonts w:ascii="宋体" w:hAnsi="宋体"/>
                <w:szCs w:val="21"/>
              </w:rPr>
              <w:t>证书，</w:t>
            </w:r>
            <w:r>
              <w:rPr>
                <w:rFonts w:hint="eastAsia" w:ascii="宋体" w:hAnsi="宋体"/>
                <w:szCs w:val="21"/>
              </w:rPr>
              <w:t>乙级得1分，甲级</w:t>
            </w:r>
            <w:r>
              <w:rPr>
                <w:rFonts w:ascii="宋体" w:hAnsi="宋体"/>
                <w:szCs w:val="21"/>
              </w:rPr>
              <w:t>得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>具有</w:t>
            </w:r>
            <w:r>
              <w:rPr>
                <w:rFonts w:hint="eastAsia" w:ascii="宋体" w:hAnsi="宋体"/>
                <w:szCs w:val="21"/>
              </w:rPr>
              <w:t>中华人民共和国基础电信业务经营许可证</w:t>
            </w:r>
            <w:r>
              <w:rPr>
                <w:rFonts w:ascii="宋体" w:hAnsi="宋体"/>
                <w:szCs w:val="21"/>
              </w:rPr>
              <w:t>，得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分。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注：需</w:t>
            </w:r>
            <w:r>
              <w:rPr>
                <w:rFonts w:ascii="宋体" w:hAnsi="宋体"/>
                <w:szCs w:val="21"/>
              </w:rPr>
              <w:t>提供证书复印件，且证书在有效期内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类似项目业绩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（20分）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  <w:szCs w:val="21"/>
              </w:rPr>
              <w:t>.供应商近三年承担过交通运输行业统计项目的，每个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市级</w:t>
            </w:r>
            <w:r>
              <w:rPr>
                <w:rFonts w:hint="eastAsia" w:ascii="宋体" w:hAnsi="宋体"/>
                <w:szCs w:val="21"/>
              </w:rPr>
              <w:t>项目得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每个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省级及以上</w:t>
            </w:r>
            <w:r>
              <w:rPr>
                <w:rFonts w:hint="eastAsia" w:ascii="宋体" w:hAnsi="宋体"/>
                <w:szCs w:val="21"/>
              </w:rPr>
              <w:t>项目得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分;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2.供应商近三年承担过省级城市公共交通调查课题的，每个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市级</w:t>
            </w:r>
            <w:r>
              <w:rPr>
                <w:rFonts w:hint="eastAsia" w:ascii="宋体" w:hAnsi="宋体"/>
                <w:szCs w:val="21"/>
              </w:rPr>
              <w:t>项目得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每个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省级及以上</w:t>
            </w:r>
            <w:r>
              <w:rPr>
                <w:rFonts w:hint="eastAsia" w:ascii="宋体" w:hAnsi="宋体"/>
                <w:szCs w:val="21"/>
              </w:rPr>
              <w:t>项目得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分;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3.供应商近三年承担过省级大数据应用调查课题的，每个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市级</w:t>
            </w:r>
            <w:r>
              <w:rPr>
                <w:rFonts w:hint="eastAsia" w:ascii="宋体" w:hAnsi="宋体"/>
                <w:szCs w:val="21"/>
              </w:rPr>
              <w:t>项目得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每个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省级及以上</w:t>
            </w:r>
            <w:r>
              <w:rPr>
                <w:rFonts w:hint="eastAsia" w:ascii="宋体" w:hAnsi="宋体"/>
                <w:szCs w:val="21"/>
              </w:rPr>
              <w:t>项目得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分;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4.供应商近三年承担过省级交通运输行业运营或驻点项目的，每个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市级</w:t>
            </w:r>
            <w:r>
              <w:rPr>
                <w:rFonts w:hint="eastAsia" w:ascii="宋体" w:hAnsi="宋体"/>
                <w:szCs w:val="21"/>
              </w:rPr>
              <w:t>项目得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每个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省级及以上</w:t>
            </w:r>
            <w:r>
              <w:rPr>
                <w:rFonts w:hint="eastAsia" w:ascii="宋体" w:hAnsi="宋体"/>
                <w:szCs w:val="21"/>
              </w:rPr>
              <w:t>项目得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注：近三年是指202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年1月1日至今。须提供合同扫描件作为证明材料。该项合计最高不超过20分。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拟投入本项目的项目负责人情况（5分）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</w:t>
            </w:r>
            <w:r>
              <w:t>取得</w:t>
            </w:r>
            <w:r>
              <w:rPr>
                <w:rFonts w:hint="eastAsia"/>
              </w:rPr>
              <w:t>咨询工程师（投资）</w:t>
            </w:r>
            <w:r>
              <w:rPr>
                <w:rFonts w:hint="eastAsia" w:ascii="宋体" w:hAnsi="宋体"/>
                <w:szCs w:val="21"/>
              </w:rPr>
              <w:t>执业资格或项目管理资格认证证书，否则本项不计分。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注：</w:t>
            </w:r>
            <w:r>
              <w:rPr>
                <w:rFonts w:hint="eastAsia" w:ascii="宋体" w:hAnsi="宋体"/>
                <w:szCs w:val="21"/>
              </w:rPr>
              <w:t>需提供证书（或网站截图，必须显示网站链接）复印件及202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年至今任意1个月在供应商缴纳社保证明文件（或缴纳个人所得税）复印件，否则不得分。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拟投入本项目的主要技术人员情况（项目负责人除外）（5分）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具备中级职称以上职称的每人得1分。该项合计最高不超过5分。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注：</w:t>
            </w:r>
            <w:r>
              <w:rPr>
                <w:rFonts w:hint="eastAsia" w:ascii="宋体" w:hAnsi="宋体"/>
                <w:szCs w:val="21"/>
              </w:rPr>
              <w:t>需提供证书（或网站截图，必须显示网站链接）复印件及202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年至今任意1个月在供应商缴纳社保证明文件（或缴纳个人所得税）复印件，否则不得分。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价格部</w:t>
            </w:r>
            <w:r>
              <w:rPr>
                <w:rFonts w:ascii="宋体" w:hAnsi="宋体"/>
                <w:szCs w:val="21"/>
              </w:rPr>
              <w:t>分</w:t>
            </w:r>
          </w:p>
          <w:p>
            <w:pPr>
              <w:widowControl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（30分）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</w:t>
            </w:r>
            <w:r>
              <w:rPr>
                <w:rFonts w:ascii="宋体" w:hAnsi="宋体"/>
                <w:szCs w:val="21"/>
              </w:rPr>
              <w:t>得分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（30分）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</w:t>
            </w:r>
            <w:r>
              <w:rPr>
                <w:rFonts w:ascii="宋体" w:hAnsi="宋体"/>
                <w:szCs w:val="21"/>
              </w:rPr>
              <w:t>得分=</w:t>
            </w:r>
            <w:r>
              <w:rPr>
                <w:rFonts w:hint="eastAsia" w:ascii="宋体" w:hAnsi="宋体"/>
                <w:szCs w:val="21"/>
              </w:rPr>
              <w:t>（基准价/报价）*价格评分权重。</w:t>
            </w:r>
          </w:p>
          <w:p>
            <w:pPr>
              <w:widowControl w:val="0"/>
              <w:spacing w:after="12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说明：取最低报价为基准价。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总分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100分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DNjYWE3Mjg1YmZkMzA2YWEzNDhiYWRhNzIwYmUifQ=="/>
  </w:docVars>
  <w:rsids>
    <w:rsidRoot w:val="52274061"/>
    <w:rsid w:val="00005D24"/>
    <w:rsid w:val="000242B9"/>
    <w:rsid w:val="0005686F"/>
    <w:rsid w:val="000A2FD7"/>
    <w:rsid w:val="00101119"/>
    <w:rsid w:val="00110D52"/>
    <w:rsid w:val="00116321"/>
    <w:rsid w:val="00137E14"/>
    <w:rsid w:val="001F5A48"/>
    <w:rsid w:val="00200881"/>
    <w:rsid w:val="0020787D"/>
    <w:rsid w:val="00210A9F"/>
    <w:rsid w:val="00231BA1"/>
    <w:rsid w:val="00257C3A"/>
    <w:rsid w:val="002E7805"/>
    <w:rsid w:val="003455E0"/>
    <w:rsid w:val="00466429"/>
    <w:rsid w:val="00473210"/>
    <w:rsid w:val="004866A5"/>
    <w:rsid w:val="004A7B42"/>
    <w:rsid w:val="004B4889"/>
    <w:rsid w:val="00526B8B"/>
    <w:rsid w:val="00535336"/>
    <w:rsid w:val="00541707"/>
    <w:rsid w:val="00574532"/>
    <w:rsid w:val="005770F5"/>
    <w:rsid w:val="006A7D10"/>
    <w:rsid w:val="006B5156"/>
    <w:rsid w:val="006C4875"/>
    <w:rsid w:val="006F0B94"/>
    <w:rsid w:val="00735B18"/>
    <w:rsid w:val="007B4112"/>
    <w:rsid w:val="007C5A1F"/>
    <w:rsid w:val="007D4A59"/>
    <w:rsid w:val="008A475F"/>
    <w:rsid w:val="00930DC6"/>
    <w:rsid w:val="009364DA"/>
    <w:rsid w:val="00944C1B"/>
    <w:rsid w:val="00953257"/>
    <w:rsid w:val="00956819"/>
    <w:rsid w:val="00986CCF"/>
    <w:rsid w:val="009B24C4"/>
    <w:rsid w:val="00A225BB"/>
    <w:rsid w:val="00A815FA"/>
    <w:rsid w:val="00A87DA2"/>
    <w:rsid w:val="00AE272C"/>
    <w:rsid w:val="00B6111A"/>
    <w:rsid w:val="00B72689"/>
    <w:rsid w:val="00B86168"/>
    <w:rsid w:val="00BA4445"/>
    <w:rsid w:val="00BC3197"/>
    <w:rsid w:val="00BE6C73"/>
    <w:rsid w:val="00C54E5D"/>
    <w:rsid w:val="00CF0907"/>
    <w:rsid w:val="00D16B94"/>
    <w:rsid w:val="00D22CC9"/>
    <w:rsid w:val="00D42710"/>
    <w:rsid w:val="00D65F09"/>
    <w:rsid w:val="00DA350C"/>
    <w:rsid w:val="00E24C1B"/>
    <w:rsid w:val="00E447D5"/>
    <w:rsid w:val="00E825AC"/>
    <w:rsid w:val="00EA2D82"/>
    <w:rsid w:val="00EB6B1F"/>
    <w:rsid w:val="00F10FEA"/>
    <w:rsid w:val="02946D70"/>
    <w:rsid w:val="05102766"/>
    <w:rsid w:val="13960100"/>
    <w:rsid w:val="1AD94463"/>
    <w:rsid w:val="219629E7"/>
    <w:rsid w:val="263C48A5"/>
    <w:rsid w:val="2A345FCF"/>
    <w:rsid w:val="2D7B4196"/>
    <w:rsid w:val="327318E0"/>
    <w:rsid w:val="33225A98"/>
    <w:rsid w:val="37214C68"/>
    <w:rsid w:val="37234295"/>
    <w:rsid w:val="3AC63D98"/>
    <w:rsid w:val="3D850525"/>
    <w:rsid w:val="4A236CA1"/>
    <w:rsid w:val="503840C7"/>
    <w:rsid w:val="51295B34"/>
    <w:rsid w:val="52274061"/>
    <w:rsid w:val="567D422C"/>
    <w:rsid w:val="745E5245"/>
    <w:rsid w:val="77BF5FFA"/>
    <w:rsid w:val="EFCEB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</w:rPr>
  </w:style>
  <w:style w:type="paragraph" w:styleId="4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1072</Words>
  <Characters>1102</Characters>
  <Lines>8</Lines>
  <Paragraphs>2</Paragraphs>
  <TotalTime>2</TotalTime>
  <ScaleCrop>false</ScaleCrop>
  <LinksUpToDate>false</LinksUpToDate>
  <CharactersWithSpaces>1102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2022-07-27T16:47:00Z</dcterms:created>
  <dc:creator>liuch</dc:creator>
  <cp:lastModifiedBy>陈海森</cp:lastModifiedBy>
  <cp:lastPrinted>2022-09-16T08:37:00Z</cp:lastPrinted>
  <dcterms:modified xsi:type="dcterms:W3CDTF">2025-04-22T06:46:21Z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9BC962BA32E74E77A0B89072EB718D80_13</vt:lpwstr>
  </property>
  <property fmtid="{D5CDD505-2E9C-101B-9397-08002B2CF9AE}" pid="4" name="KSOTemplateDocerSaveRecord">
    <vt:lpwstr>eyJoZGlkIjoiMzEwNTM5NzYwMDRjMzkwZTVkZjY2ODkwMGIxNGU0OTUiLCJ1c2VySWQiOiIxNTg5NTExNTI2In0=</vt:lpwstr>
  </property>
</Properties>
</file>