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ascii="宋体" w:hAnsi="宋体" w:cs="Microsoft JhengHei"/>
                <w:szCs w:val="21"/>
              </w:rPr>
              <w:t>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对项目工作内容进行综合评分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对主要内容理解全面、系统、到位，完全满足且优于用户需求得8分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对主要内容理解较全面、较系统、较到位，满足用户需求得6分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对主要内容理解不够全面、系统、到位，基本满足用户需求得4分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合理，可实施，方法和技术路线合理、正确，针对性和可操作性强，完全满足且优于用户需求得8分；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较合理，方法和技术路线合理、正确，针对性和可操作性一般，满足用户需求得6分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不够合理，方法和技术线路一般，基本满足用户需求得4分；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工作进度计划安排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针对本项目的实施进度计划详细、合理，完全满足且优于用户需求得6分；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针对本项目的实施进度计划较详细、较合理，满足用户需求得4分；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针对本项目的实施进度计划不够详细、合理，基本满足用户需求得2分；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针对本项目的质量保障措施、质量承诺优于招标要求的，得3分；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针对本项目的质量保障措施、质量承诺满足招标要求的，得2分；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质量承诺不满足招标要求的，得1分；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供应商2022年1月1日至报价文件递交截止之日止，每完成1个交通运输服务评估类项目，得10分，交通运输服务研究类得5分，累计最高得20分。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项目负责人具有交通运输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/>
                <w:szCs w:val="21"/>
              </w:rPr>
              <w:t>专业职称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/>
              </w:rPr>
              <w:t>学历</w:t>
            </w:r>
            <w:r>
              <w:rPr>
                <w:rFonts w:hint="eastAsia" w:ascii="宋体" w:hAnsi="宋体"/>
                <w:szCs w:val="21"/>
              </w:rPr>
              <w:t>，其中</w:t>
            </w:r>
            <w:r>
              <w:rPr>
                <w:rFonts w:hint="eastAsia"/>
              </w:rPr>
              <w:t>具有本科学历的得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分，具有硕士研究生学历的得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分，具有博士研究生学历的得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具有中级职称的得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分，具有高级职称（含副高）的得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。学历职称累计最高6分。</w:t>
            </w:r>
          </w:p>
          <w:p>
            <w:pPr>
              <w:widowControl w:val="0"/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2.项目负责人具有负责交通运输服务评估类、研究类项目经验，每负责1个项目得2分，累计最高4分。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需提供项目负责人职称、学历学位证书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项目经验证明扫描件及202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项目团队成员</w:t>
            </w:r>
            <w:r>
              <w:rPr>
                <w:rFonts w:hint="eastAsia"/>
              </w:rPr>
              <w:t>具有本科学历的每人得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分，具有硕士研究生学历的每人得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分，具有博士研究生学历的每人得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项目团队成员取得高级职称的，每投入1人得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分，取得中级职称的，每投入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最高得5分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团队成员职称、</w:t>
            </w:r>
            <w:r>
              <w:rPr>
                <w:rFonts w:hint="eastAsia" w:ascii="宋体" w:hAnsi="宋体"/>
                <w:szCs w:val="21"/>
              </w:rPr>
              <w:t>学历学位证书扫描件及202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获奖情况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年1月1日至报价文件递交截止之日止（以获奖证书时间为准），供应商承接的类似项目获得政府部门、行业协会（学会）颁发的省部级奖项的，每个得0.5分；获得国家级奖项的，每个得1分。本项累计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CC74"/>
    <w:multiLevelType w:val="singleLevel"/>
    <w:tmpl w:val="46D1CC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4540F7"/>
    <w:rsid w:val="00466429"/>
    <w:rsid w:val="00473210"/>
    <w:rsid w:val="00475964"/>
    <w:rsid w:val="004866A5"/>
    <w:rsid w:val="004A7B42"/>
    <w:rsid w:val="004B4889"/>
    <w:rsid w:val="00535336"/>
    <w:rsid w:val="00541707"/>
    <w:rsid w:val="00574532"/>
    <w:rsid w:val="005770F5"/>
    <w:rsid w:val="006061EF"/>
    <w:rsid w:val="006A7D10"/>
    <w:rsid w:val="006B5156"/>
    <w:rsid w:val="006C4875"/>
    <w:rsid w:val="006F0B94"/>
    <w:rsid w:val="00705BA4"/>
    <w:rsid w:val="00735B18"/>
    <w:rsid w:val="007B4112"/>
    <w:rsid w:val="007C5A1F"/>
    <w:rsid w:val="007D4A59"/>
    <w:rsid w:val="00820FC9"/>
    <w:rsid w:val="008320E8"/>
    <w:rsid w:val="00887BB0"/>
    <w:rsid w:val="008A475F"/>
    <w:rsid w:val="009364DA"/>
    <w:rsid w:val="00944C1B"/>
    <w:rsid w:val="00945F0D"/>
    <w:rsid w:val="009476AD"/>
    <w:rsid w:val="00956769"/>
    <w:rsid w:val="00956819"/>
    <w:rsid w:val="00986CCF"/>
    <w:rsid w:val="0099502A"/>
    <w:rsid w:val="009B24C4"/>
    <w:rsid w:val="009D1726"/>
    <w:rsid w:val="00A225BB"/>
    <w:rsid w:val="00A815FA"/>
    <w:rsid w:val="00A87DA2"/>
    <w:rsid w:val="00AE272C"/>
    <w:rsid w:val="00B72689"/>
    <w:rsid w:val="00B86168"/>
    <w:rsid w:val="00BA1AE9"/>
    <w:rsid w:val="00BA4445"/>
    <w:rsid w:val="00BB28C2"/>
    <w:rsid w:val="00C54E5D"/>
    <w:rsid w:val="00C9208B"/>
    <w:rsid w:val="00CE74D1"/>
    <w:rsid w:val="00CF0907"/>
    <w:rsid w:val="00D16B94"/>
    <w:rsid w:val="00D17F2F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EE2DA5"/>
    <w:rsid w:val="00F10FEA"/>
    <w:rsid w:val="02946D70"/>
    <w:rsid w:val="04093BE2"/>
    <w:rsid w:val="05102766"/>
    <w:rsid w:val="0550307E"/>
    <w:rsid w:val="08813D3C"/>
    <w:rsid w:val="0B64629E"/>
    <w:rsid w:val="13960100"/>
    <w:rsid w:val="188E175E"/>
    <w:rsid w:val="1AD94463"/>
    <w:rsid w:val="1DBF7563"/>
    <w:rsid w:val="219629E7"/>
    <w:rsid w:val="22FC6B12"/>
    <w:rsid w:val="2A345FCF"/>
    <w:rsid w:val="2D7B4196"/>
    <w:rsid w:val="2D91695E"/>
    <w:rsid w:val="310106EF"/>
    <w:rsid w:val="327318E0"/>
    <w:rsid w:val="33225A98"/>
    <w:rsid w:val="3C3629E7"/>
    <w:rsid w:val="3D256B20"/>
    <w:rsid w:val="3D850525"/>
    <w:rsid w:val="3F133053"/>
    <w:rsid w:val="503840C7"/>
    <w:rsid w:val="52274061"/>
    <w:rsid w:val="567D422C"/>
    <w:rsid w:val="5A6A4FAA"/>
    <w:rsid w:val="5B593AEF"/>
    <w:rsid w:val="5D5F25CD"/>
    <w:rsid w:val="5E795397"/>
    <w:rsid w:val="641857A1"/>
    <w:rsid w:val="65AB61B4"/>
    <w:rsid w:val="674B5008"/>
    <w:rsid w:val="6ABA6217"/>
    <w:rsid w:val="745E5245"/>
    <w:rsid w:val="77BF5FFA"/>
    <w:rsid w:val="7E285620"/>
    <w:rsid w:val="7E3B062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5">
    <w:name w:val="网格型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1659</Words>
  <Characters>1701</Characters>
  <Lines>10</Lines>
  <Paragraphs>3</Paragraphs>
  <TotalTime>2</TotalTime>
  <ScaleCrop>false</ScaleCrop>
  <LinksUpToDate>false</LinksUpToDate>
  <CharactersWithSpaces>1701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AKG</cp:lastModifiedBy>
  <cp:lastPrinted>2025-04-02T09:11:00Z</cp:lastPrinted>
  <dcterms:modified xsi:type="dcterms:W3CDTF">2025-04-03T00:40:37Z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92DB26BAD24A49819BEEB1DC5F1F777E_13</vt:lpwstr>
  </property>
  <property fmtid="{D5CDD505-2E9C-101B-9397-08002B2CF9AE}" pid="4" name="KSOTemplateDocerSaveRecord">
    <vt:lpwstr>eyJoZGlkIjoiYTRmYzMzZjg0ZmFkMmZmYzgzODkyYjU3NGUzMzY0ZjUiLCJ1c2VySWQiOiI3NjM3NTkxMTQifQ==</vt:lpwstr>
  </property>
</Properties>
</file>