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default" w:ascii="宋体" w:hAnsi="宋体" w:eastAsia="宋体" w:cs="宋体"/>
          <w:b/>
          <w:bCs/>
          <w:sz w:val="32"/>
          <w:szCs w:val="32"/>
          <w:u w:val="none"/>
          <w:lang w:val="en-US" w:eastAsia="zh-CN"/>
        </w:rPr>
      </w:pPr>
      <w:r>
        <w:rPr>
          <w:rFonts w:hint="eastAsia" w:ascii="宋体" w:hAnsi="宋体" w:eastAsia="宋体" w:cs="宋体"/>
          <w:b/>
          <w:bCs/>
          <w:sz w:val="32"/>
          <w:szCs w:val="32"/>
          <w:u w:val="none"/>
          <w:lang w:eastAsia="zh-CN"/>
        </w:rPr>
        <w:t>广东省</w:t>
      </w:r>
      <w:r>
        <w:rPr>
          <w:rFonts w:hint="eastAsia" w:ascii="宋体" w:hAnsi="宋体" w:eastAsia="宋体" w:cs="宋体"/>
          <w:b/>
          <w:bCs/>
          <w:sz w:val="32"/>
          <w:szCs w:val="32"/>
          <w:u w:val="none"/>
          <w:lang w:val="en-US" w:eastAsia="zh-CN"/>
        </w:rPr>
        <w:t>粤中</w:t>
      </w:r>
      <w:r>
        <w:rPr>
          <w:rFonts w:hint="eastAsia" w:ascii="宋体" w:hAnsi="宋体" w:eastAsia="宋体" w:cs="宋体"/>
          <w:b/>
          <w:bCs/>
          <w:sz w:val="32"/>
          <w:szCs w:val="32"/>
          <w:u w:val="none"/>
          <w:lang w:eastAsia="zh-CN"/>
        </w:rPr>
        <w:t>航道事务中心</w:t>
      </w:r>
      <w:r>
        <w:rPr>
          <w:rFonts w:hint="eastAsia" w:ascii="宋体" w:hAnsi="宋体" w:eastAsia="宋体" w:cs="宋体"/>
          <w:b/>
          <w:bCs/>
          <w:sz w:val="32"/>
          <w:szCs w:val="32"/>
          <w:u w:val="none"/>
          <w:lang w:val="en-US" w:eastAsia="zh-CN"/>
        </w:rPr>
        <w:t>佛山航道所</w:t>
      </w:r>
    </w:p>
    <w:p>
      <w:pPr>
        <w:tabs>
          <w:tab w:val="left" w:pos="993"/>
          <w:tab w:val="left" w:pos="1134"/>
          <w:tab w:val="left" w:pos="1418"/>
        </w:tabs>
        <w:spacing w:line="600" w:lineRule="exact"/>
        <w:jc w:val="center"/>
        <w:rPr>
          <w:rFonts w:hint="eastAsia" w:ascii="宋体" w:hAnsi="宋体" w:eastAsia="宋体" w:cs="宋体"/>
          <w:b/>
          <w:bCs/>
          <w:sz w:val="32"/>
          <w:szCs w:val="32"/>
          <w:u w:val="none"/>
        </w:rPr>
      </w:pPr>
      <w:r>
        <w:rPr>
          <w:rFonts w:hint="eastAsia" w:ascii="宋体" w:hAnsi="宋体" w:eastAsia="宋体" w:cs="宋体"/>
          <w:b/>
          <w:bCs/>
          <w:sz w:val="32"/>
          <w:szCs w:val="32"/>
          <w:u w:val="single"/>
          <w:lang w:val="en-US" w:eastAsia="zh-CN"/>
        </w:rPr>
        <w:t>2025</w:t>
      </w:r>
      <w:r>
        <w:rPr>
          <w:rFonts w:hint="eastAsia" w:ascii="宋体" w:hAnsi="宋体" w:eastAsia="宋体" w:cs="宋体"/>
          <w:b/>
          <w:bCs/>
          <w:sz w:val="32"/>
          <w:szCs w:val="32"/>
          <w:u w:val="none"/>
        </w:rPr>
        <w:t>年</w:t>
      </w:r>
      <w:r>
        <w:rPr>
          <w:rFonts w:hint="eastAsia" w:ascii="宋体" w:hAnsi="宋体" w:eastAsia="宋体" w:cs="宋体"/>
          <w:b/>
          <w:bCs/>
          <w:sz w:val="32"/>
          <w:szCs w:val="32"/>
          <w:u w:val="single"/>
          <w:lang w:val="en-US" w:eastAsia="zh-CN"/>
        </w:rPr>
        <w:t>3</w:t>
      </w:r>
      <w:r>
        <w:rPr>
          <w:rFonts w:hint="eastAsia" w:ascii="宋体" w:hAnsi="宋体" w:eastAsia="宋体" w:cs="宋体"/>
          <w:b/>
          <w:bCs/>
          <w:sz w:val="32"/>
          <w:szCs w:val="32"/>
          <w:u w:val="none"/>
          <w:lang w:val="en-US" w:eastAsia="zh-CN"/>
        </w:rPr>
        <w:t>月</w:t>
      </w:r>
      <w:r>
        <w:rPr>
          <w:rFonts w:hint="eastAsia" w:ascii="宋体" w:hAnsi="宋体" w:eastAsia="宋体" w:cs="宋体"/>
          <w:b/>
          <w:bCs/>
          <w:sz w:val="32"/>
          <w:szCs w:val="32"/>
          <w:u w:val="none"/>
        </w:rPr>
        <w:t>采购意向</w:t>
      </w:r>
    </w:p>
    <w:p>
      <w:pPr>
        <w:tabs>
          <w:tab w:val="left" w:pos="993"/>
          <w:tab w:val="left" w:pos="1134"/>
          <w:tab w:val="left" w:pos="1418"/>
        </w:tabs>
        <w:spacing w:line="600" w:lineRule="exact"/>
        <w:jc w:val="center"/>
        <w:rPr>
          <w:rFonts w:hint="eastAsia" w:ascii="宋体" w:hAnsi="宋体" w:eastAsia="宋体" w:cs="宋体"/>
          <w:b/>
          <w:bCs/>
          <w:sz w:val="32"/>
          <w:szCs w:val="32"/>
          <w:u w:val="none"/>
        </w:rPr>
      </w:pP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为便于供应商及时了解本单位采购信息，</w:t>
      </w:r>
      <w:r>
        <w:rPr>
          <w:rFonts w:hint="eastAsia" w:ascii="宋体" w:hAnsi="宋体" w:eastAsia="宋体" w:cs="宋体"/>
          <w:sz w:val="28"/>
          <w:szCs w:val="28"/>
        </w:rPr>
        <w:t>现将</w:t>
      </w:r>
      <w:r>
        <w:rPr>
          <w:rFonts w:hint="eastAsia" w:ascii="宋体" w:hAnsi="宋体" w:eastAsia="宋体" w:cs="宋体"/>
          <w:sz w:val="28"/>
          <w:szCs w:val="28"/>
          <w:u w:val="none"/>
          <w:lang w:val="en-US" w:eastAsia="zh-CN"/>
        </w:rPr>
        <w:t>本单位</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3  </w:t>
      </w:r>
      <w:r>
        <w:rPr>
          <w:rFonts w:hint="eastAsia" w:ascii="宋体" w:hAnsi="宋体" w:eastAsia="宋体" w:cs="宋体"/>
          <w:sz w:val="28"/>
          <w:szCs w:val="28"/>
          <w:u w:val="none"/>
          <w:lang w:val="en-US" w:eastAsia="zh-CN"/>
        </w:rPr>
        <w:t>月</w:t>
      </w:r>
      <w:r>
        <w:rPr>
          <w:rFonts w:hint="eastAsia" w:ascii="宋体" w:hAnsi="宋体" w:eastAsia="宋体" w:cs="宋体"/>
          <w:sz w:val="28"/>
          <w:szCs w:val="28"/>
        </w:rPr>
        <w:t>采购意向公开如下：</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p>
    <w:tbl>
      <w:tblPr>
        <w:tblStyle w:val="4"/>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154"/>
        <w:gridCol w:w="2895"/>
        <w:gridCol w:w="1380"/>
        <w:gridCol w:w="1721"/>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154" w:type="dxa"/>
            <w:vAlign w:val="center"/>
          </w:tcPr>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采购项目</w:t>
            </w:r>
          </w:p>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名称</w:t>
            </w:r>
          </w:p>
        </w:tc>
        <w:tc>
          <w:tcPr>
            <w:tcW w:w="2895" w:type="dxa"/>
            <w:vAlign w:val="center"/>
          </w:tcPr>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采购需求概况</w:t>
            </w:r>
          </w:p>
        </w:tc>
        <w:tc>
          <w:tcPr>
            <w:tcW w:w="1380" w:type="dxa"/>
            <w:vAlign w:val="center"/>
          </w:tcPr>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预算金额</w:t>
            </w:r>
          </w:p>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（万元）</w:t>
            </w:r>
          </w:p>
        </w:tc>
        <w:tc>
          <w:tcPr>
            <w:tcW w:w="1721" w:type="dxa"/>
            <w:vAlign w:val="center"/>
          </w:tcPr>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预计采购时间</w:t>
            </w:r>
          </w:p>
          <w:p>
            <w:pPr>
              <w:tabs>
                <w:tab w:val="left" w:pos="993"/>
                <w:tab w:val="left" w:pos="1134"/>
                <w:tab w:val="left" w:pos="1418"/>
              </w:tabs>
              <w:spacing w:line="440" w:lineRule="exact"/>
              <w:jc w:val="center"/>
              <w:rPr>
                <w:rFonts w:hint="eastAsia" w:ascii="宋体" w:hAnsi="宋体" w:eastAsia="宋体" w:cs="宋体"/>
                <w:b/>
                <w:bCs/>
                <w:sz w:val="28"/>
                <w:szCs w:val="28"/>
              </w:rPr>
            </w:pPr>
          </w:p>
        </w:tc>
        <w:tc>
          <w:tcPr>
            <w:tcW w:w="1467" w:type="dxa"/>
            <w:vAlign w:val="center"/>
          </w:tcPr>
          <w:p>
            <w:pPr>
              <w:tabs>
                <w:tab w:val="left" w:pos="993"/>
                <w:tab w:val="left" w:pos="1134"/>
                <w:tab w:val="left" w:pos="1418"/>
              </w:tabs>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4" w:hRule="atLeast"/>
        </w:trPr>
        <w:tc>
          <w:tcPr>
            <w:tcW w:w="457" w:type="dxa"/>
          </w:tcPr>
          <w:p>
            <w:pPr>
              <w:tabs>
                <w:tab w:val="left" w:pos="993"/>
                <w:tab w:val="left" w:pos="1134"/>
                <w:tab w:val="left" w:pos="1418"/>
              </w:tabs>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154" w:type="dxa"/>
          </w:tcPr>
          <w:p>
            <w:pPr>
              <w:tabs>
                <w:tab w:val="left" w:pos="993"/>
                <w:tab w:val="left" w:pos="1134"/>
                <w:tab w:val="left" w:pos="1418"/>
              </w:tabs>
              <w:spacing w:line="40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东平水道东沙特大桥管线标等航标安装工程</w:t>
            </w:r>
          </w:p>
        </w:tc>
        <w:tc>
          <w:tcPr>
            <w:tcW w:w="2895" w:type="dxa"/>
          </w:tcPr>
          <w:p>
            <w:pPr>
              <w:tabs>
                <w:tab w:val="left" w:pos="993"/>
                <w:tab w:val="left" w:pos="1134"/>
                <w:tab w:val="left" w:pos="1418"/>
              </w:tabs>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lang w:eastAsia="zh-CN"/>
              </w:rPr>
              <w:t>标的名称：</w:t>
            </w:r>
            <w:r>
              <w:rPr>
                <w:rFonts w:hint="eastAsia" w:ascii="宋体" w:hAnsi="宋体" w:eastAsia="宋体" w:cs="宋体"/>
                <w:sz w:val="21"/>
                <w:szCs w:val="21"/>
                <w:lang w:val="en-US" w:eastAsia="zh-CN"/>
              </w:rPr>
              <w:t>东平水道东沙特大桥管线标等航标安装工程</w:t>
            </w:r>
          </w:p>
          <w:p>
            <w:pPr>
              <w:tabs>
                <w:tab w:val="left" w:pos="993"/>
                <w:tab w:val="left" w:pos="1134"/>
                <w:tab w:val="left" w:pos="1418"/>
              </w:tabs>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标的数量：</w:t>
            </w:r>
            <w:r>
              <w:rPr>
                <w:rFonts w:hint="eastAsia" w:ascii="宋体" w:hAnsi="宋体" w:eastAsia="宋体" w:cs="宋体"/>
                <w:sz w:val="21"/>
                <w:szCs w:val="21"/>
                <w:lang w:val="en-US" w:eastAsia="zh-CN"/>
              </w:rPr>
              <w:t>1</w:t>
            </w:r>
          </w:p>
          <w:p>
            <w:pPr>
              <w:tabs>
                <w:tab w:val="left" w:pos="993"/>
                <w:tab w:val="left" w:pos="1134"/>
                <w:tab w:val="left" w:pos="1418"/>
              </w:tabs>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要功能或目标：本项目涉及的河段为东平水道东沙特大桥河段及容桂水道杏均特大桥河段。其中，在东平水道东沙特大桥河段设置4座管线标；在容桂水道杏均特大桥河段设置甲类警示牌、净高牌等相关附属设施。</w:t>
            </w:r>
          </w:p>
          <w:p>
            <w:pPr>
              <w:tabs>
                <w:tab w:val="left" w:pos="993"/>
                <w:tab w:val="left" w:pos="1134"/>
                <w:tab w:val="left" w:pos="1418"/>
              </w:tabs>
              <w:spacing w:line="400" w:lineRule="exact"/>
              <w:rPr>
                <w:rFonts w:hint="default" w:ascii="宋体" w:hAnsi="宋体" w:eastAsia="宋体" w:cs="宋体"/>
                <w:sz w:val="28"/>
                <w:szCs w:val="28"/>
                <w:lang w:val="en-US" w:eastAsia="zh-CN"/>
              </w:rPr>
            </w:pPr>
            <w:r>
              <w:rPr>
                <w:rFonts w:hint="eastAsia" w:ascii="宋体" w:hAnsi="宋体" w:eastAsia="宋体" w:cs="宋体"/>
                <w:sz w:val="21"/>
                <w:szCs w:val="21"/>
                <w:lang w:val="en-US" w:eastAsia="zh-CN"/>
              </w:rPr>
              <w:t>需满足的要求：按国家以及省、市或行业的工程建设标准规范、招标文件及合同内容进行验收。</w:t>
            </w:r>
          </w:p>
        </w:tc>
        <w:tc>
          <w:tcPr>
            <w:tcW w:w="1380" w:type="dxa"/>
          </w:tcPr>
          <w:p>
            <w:pPr>
              <w:tabs>
                <w:tab w:val="left" w:pos="993"/>
                <w:tab w:val="left" w:pos="1134"/>
                <w:tab w:val="left" w:pos="1418"/>
              </w:tabs>
              <w:spacing w:line="40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32.713097</w:t>
            </w:r>
          </w:p>
        </w:tc>
        <w:tc>
          <w:tcPr>
            <w:tcW w:w="1721" w:type="dxa"/>
          </w:tcPr>
          <w:p>
            <w:pPr>
              <w:tabs>
                <w:tab w:val="left" w:pos="993"/>
                <w:tab w:val="left" w:pos="1134"/>
                <w:tab w:val="left" w:pos="1418"/>
              </w:tabs>
              <w:spacing w:line="400" w:lineRule="exac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3</w:t>
            </w:r>
            <w:r>
              <w:rPr>
                <w:rFonts w:hint="eastAsia" w:ascii="宋体" w:hAnsi="宋体" w:eastAsia="宋体" w:cs="宋体"/>
                <w:sz w:val="28"/>
                <w:szCs w:val="28"/>
                <w:u w:val="none"/>
                <w:lang w:val="en-US" w:eastAsia="zh-CN"/>
              </w:rPr>
              <w:t>月</w:t>
            </w:r>
          </w:p>
        </w:tc>
        <w:tc>
          <w:tcPr>
            <w:tcW w:w="1467" w:type="dxa"/>
          </w:tcPr>
          <w:p>
            <w:pPr>
              <w:tabs>
                <w:tab w:val="left" w:pos="993"/>
                <w:tab w:val="left" w:pos="1134"/>
                <w:tab w:val="left" w:pos="1418"/>
              </w:tabs>
              <w:spacing w:line="400" w:lineRule="exact"/>
              <w:rPr>
                <w:rFonts w:hint="default" w:ascii="宋体" w:hAnsi="宋体" w:eastAsia="宋体" w:cs="宋体"/>
                <w:sz w:val="28"/>
                <w:szCs w:val="28"/>
                <w:lang w:val="en-US" w:eastAsia="zh-CN"/>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本次公开的采购意向是本单位采购工作的初步安排，具体采购项目情况以相关采购公告和采购文件为准。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lang w:eastAsia="zh-CN"/>
        </w:rPr>
      </w:pP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广东省</w:t>
      </w:r>
      <w:r>
        <w:rPr>
          <w:rFonts w:hint="eastAsia" w:ascii="宋体" w:hAnsi="宋体" w:eastAsia="宋体" w:cs="宋体"/>
          <w:sz w:val="28"/>
          <w:szCs w:val="28"/>
          <w:lang w:val="en-US" w:eastAsia="zh-CN"/>
        </w:rPr>
        <w:t>粤中</w:t>
      </w:r>
      <w:r>
        <w:rPr>
          <w:rFonts w:hint="eastAsia" w:ascii="宋体" w:hAnsi="宋体" w:eastAsia="宋体" w:cs="宋体"/>
          <w:sz w:val="28"/>
          <w:szCs w:val="28"/>
          <w:lang w:eastAsia="zh-CN"/>
        </w:rPr>
        <w:t>航道事务中心</w:t>
      </w:r>
      <w:r>
        <w:rPr>
          <w:rFonts w:hint="eastAsia" w:ascii="宋体" w:hAnsi="宋体" w:eastAsia="宋体" w:cs="宋体"/>
          <w:sz w:val="28"/>
          <w:szCs w:val="28"/>
          <w:lang w:val="en-US" w:eastAsia="zh-CN"/>
        </w:rPr>
        <w:t>佛山航道所</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2025年3月18</w:t>
      </w:r>
      <w:bookmarkStart w:id="0" w:name="_GoBack"/>
      <w:bookmarkEnd w:id="0"/>
      <w:r>
        <w:rPr>
          <w:rFonts w:hint="eastAsia" w:ascii="宋体" w:hAnsi="宋体" w:eastAsia="宋体" w:cs="宋体"/>
          <w:sz w:val="28"/>
          <w:szCs w:val="28"/>
          <w:lang w:val="en-US" w:eastAsia="zh-CN"/>
        </w:rPr>
        <w:t>日</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zE1YjMyNmEzNjRhNDFjZmQxZmY5NWM4NDc5YjkifQ=="/>
    <w:docVar w:name="KSO_WPS_MARK_KEY" w:val="e16a26e2-c623-4ea5-acdc-d3d05d742a22"/>
  </w:docVars>
  <w:rsids>
    <w:rsidRoot w:val="00000000"/>
    <w:rsid w:val="00B26DB8"/>
    <w:rsid w:val="02B41E48"/>
    <w:rsid w:val="03117995"/>
    <w:rsid w:val="089514C1"/>
    <w:rsid w:val="0AC01F72"/>
    <w:rsid w:val="0C116C5A"/>
    <w:rsid w:val="0C6B5737"/>
    <w:rsid w:val="0E140901"/>
    <w:rsid w:val="0EAF02B5"/>
    <w:rsid w:val="0EE2503B"/>
    <w:rsid w:val="12973DE5"/>
    <w:rsid w:val="15E954F4"/>
    <w:rsid w:val="18562BB2"/>
    <w:rsid w:val="1CCA7B23"/>
    <w:rsid w:val="1E4B39E5"/>
    <w:rsid w:val="1F2E41F0"/>
    <w:rsid w:val="202B2233"/>
    <w:rsid w:val="22A550C0"/>
    <w:rsid w:val="286606DC"/>
    <w:rsid w:val="2A1D275A"/>
    <w:rsid w:val="30523320"/>
    <w:rsid w:val="3A927B6B"/>
    <w:rsid w:val="3B4B14E7"/>
    <w:rsid w:val="3C8E0F9D"/>
    <w:rsid w:val="47BA7D3C"/>
    <w:rsid w:val="4E9F5965"/>
    <w:rsid w:val="510F78C9"/>
    <w:rsid w:val="52D15B28"/>
    <w:rsid w:val="56FE711B"/>
    <w:rsid w:val="5B4B1C53"/>
    <w:rsid w:val="68F62AB6"/>
    <w:rsid w:val="70FC7D4C"/>
    <w:rsid w:val="71321FDD"/>
    <w:rsid w:val="77F063F6"/>
    <w:rsid w:val="7A04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278</Characters>
  <Lines>0</Lines>
  <Paragraphs>0</Paragraphs>
  <TotalTime>7</TotalTime>
  <ScaleCrop>false</ScaleCrop>
  <LinksUpToDate>false</LinksUpToDate>
  <CharactersWithSpaces>281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HDMZG</cp:lastModifiedBy>
  <cp:lastPrinted>2021-08-04T01:32:00Z</cp:lastPrinted>
  <dcterms:modified xsi:type="dcterms:W3CDTF">2025-03-18T02:26:58Z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9B9AA75BD9EA45F39986DCACA2582982_13</vt:lpwstr>
  </property>
</Properties>
</file>