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广东省交通运输行业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指导性技术文件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立项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书</w:t>
      </w:r>
    </w:p>
    <w:p>
      <w:pPr>
        <w:spacing w:line="40" w:lineRule="exac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</w:p>
    <w:tbl>
      <w:tblPr>
        <w:tblStyle w:val="5"/>
        <w:tblW w:w="8558" w:type="dxa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61"/>
        <w:gridCol w:w="461"/>
        <w:gridCol w:w="605"/>
        <w:gridCol w:w="210"/>
        <w:gridCol w:w="1710"/>
        <w:gridCol w:w="382"/>
        <w:gridCol w:w="176"/>
        <w:gridCol w:w="850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项目负责人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技术职称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手机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制定或修订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□制定  □修订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被修订标准号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起止时间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________年____月____日 至 ________年____月____日（不超过1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专业领域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主导单位</w:t>
            </w:r>
          </w:p>
          <w:p>
            <w:pPr>
              <w:ind w:left="240" w:hanging="240" w:hangingChars="1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（唯一）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参与单位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（允许多个）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标准归口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省级行政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主管部门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广东省交通运输厅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归口标准化</w:t>
            </w:r>
          </w:p>
          <w:p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分技术委员会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□公路工程    □水运工程   □铁路工程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□综合运输   </w:t>
            </w:r>
          </w:p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□公路运养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□铁路运养   □数字交通   □交通造价  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□计量测试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联系人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电  话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传   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邮  箱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单位地址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（邮编）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项目来源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□科研项目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□法律法规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□采用国际标准或国外先进标准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□其它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查新情况</w:t>
            </w:r>
          </w:p>
          <w:p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国家标准、行业标准                      □有  □无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国家标准制修订计划、行业标准制修订计划  □有  □无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标准查新报告                            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一、必要性、目的及意义：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二、范围和主要内容：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三、国内外情况说明（国内外发展趋势、标准情况、技术状况等）：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四、相关标准及法律法规（是否违反相关法律法规及强制性标准，是否存在国家标准、行业标准，与相关标准的内容异同，参考和引用标准的标准号和标准名称，法律法规依据及与之关系等）：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五、申报单位标准化工作基础及项目经费、人才保障：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六、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指导性技术文件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宣贯实施的工作计划：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七、主导单位意见：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（盖  章）   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八、参与单位意见：</w:t>
            </w:r>
          </w:p>
          <w:p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（盖  章）   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九、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>上级单位意见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（盖  章）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年   月    日</w:t>
            </w:r>
          </w:p>
        </w:tc>
      </w:tr>
    </w:tbl>
    <w:p>
      <w:pPr>
        <w:ind w:left="480" w:hanging="480"/>
        <w:rPr>
          <w:sz w:val="24"/>
          <w:highlight w:val="none"/>
        </w:rPr>
      </w:pPr>
      <w:r>
        <w:rPr>
          <w:sz w:val="24"/>
          <w:highlight w:val="none"/>
        </w:rPr>
        <w:t>注：</w:t>
      </w:r>
      <w:r>
        <w:rPr>
          <w:rFonts w:hint="eastAsia"/>
          <w:sz w:val="24"/>
          <w:highlight w:val="none"/>
        </w:rPr>
        <w:t>1</w:t>
      </w:r>
      <w:r>
        <w:rPr>
          <w:sz w:val="24"/>
          <w:highlight w:val="none"/>
        </w:rPr>
        <w:t>.</w:t>
      </w:r>
      <w:r>
        <w:rPr>
          <w:rFonts w:hint="eastAsia"/>
          <w:sz w:val="24"/>
          <w:highlight w:val="none"/>
        </w:rPr>
        <w:t>专业领域填写</w:t>
      </w:r>
      <w:r>
        <w:rPr>
          <w:rFonts w:hint="eastAsia"/>
          <w:color w:val="auto"/>
          <w:sz w:val="24"/>
          <w:highlight w:val="none"/>
          <w:lang w:val="en-US" w:eastAsia="zh-CN"/>
        </w:rPr>
        <w:t>指导性技术文件</w:t>
      </w:r>
      <w:r>
        <w:rPr>
          <w:rFonts w:hint="eastAsia"/>
          <w:sz w:val="24"/>
          <w:highlight w:val="none"/>
        </w:rPr>
        <w:t>主要技术领域。</w:t>
      </w:r>
      <w:r>
        <w:rPr>
          <w:sz w:val="24"/>
          <w:highlight w:val="none"/>
        </w:rPr>
        <w:t>公路工程领域主要包括：公路建设，建设阶段的安全应急、节能环保、设施装备等；水运工程领域主要包括：工程建设，安全应急、节能环保、设施装备等；铁路工程领域主要包括：铁路建设，建设阶段的安全应急、节能环保、检测监测、机车车辆、设备装备产品等；综合运输领域主要包括：运输服务及站场等相关工程设施，运输装备与产品，安全应急，节能环</w:t>
      </w:r>
      <w:bookmarkStart w:id="0" w:name="_GoBack"/>
      <w:bookmarkEnd w:id="0"/>
      <w:r>
        <w:rPr>
          <w:sz w:val="24"/>
          <w:highlight w:val="none"/>
        </w:rPr>
        <w:t>保，统计评价等；公路运养领域主要包括：公路管理、运营、养护，运营阶段的安全应急、节能环保、设施装备等；铁路运养领域主要包括：铁路运营与服务、装备维护等；数字交通领域主要包括：数字基础设施、数据资源、信息应用、网络安全等；交通造价领域主要包括：公路、水运、铁路领域工程建设和养护全过程造价管理等；计量测试领域主要包括：公路、水运、铁路领域的计 量科研、计量管理、检定校准、检验检测、设备设施等</w:t>
      </w:r>
      <w:r>
        <w:rPr>
          <w:rFonts w:hint="eastAsia"/>
          <w:sz w:val="24"/>
          <w:highlight w:val="none"/>
        </w:rPr>
        <w:t>。</w:t>
      </w:r>
    </w:p>
    <w:p>
      <w:pPr>
        <w:ind w:left="320" w:leftChars="100" w:firstLine="240" w:firstLineChars="1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2</w:t>
      </w:r>
      <w:r>
        <w:rPr>
          <w:sz w:val="24"/>
          <w:highlight w:val="none"/>
        </w:rPr>
        <w:t>.</w:t>
      </w:r>
      <w:r>
        <w:rPr>
          <w:rFonts w:hint="eastAsia"/>
          <w:sz w:val="24"/>
          <w:highlight w:val="none"/>
        </w:rPr>
        <w:t xml:space="preserve"> 上级单位是主导单位所在省内有集团公司或一级公司的单位，如有则需要填写上级单位意见。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8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YTMxZjdmNWUxNDZhZjc1MzMzMDFkMTgwYjRmZjUifQ=="/>
  </w:docVars>
  <w:rsids>
    <w:rsidRoot w:val="0042220C"/>
    <w:rsid w:val="00057FC9"/>
    <w:rsid w:val="000C563E"/>
    <w:rsid w:val="00102922"/>
    <w:rsid w:val="001307E7"/>
    <w:rsid w:val="001A6576"/>
    <w:rsid w:val="002B7669"/>
    <w:rsid w:val="00345BFA"/>
    <w:rsid w:val="00371396"/>
    <w:rsid w:val="0042220C"/>
    <w:rsid w:val="0046267C"/>
    <w:rsid w:val="005C3B71"/>
    <w:rsid w:val="00677947"/>
    <w:rsid w:val="007C2FF7"/>
    <w:rsid w:val="008F11BF"/>
    <w:rsid w:val="00AB1D5F"/>
    <w:rsid w:val="00B044C8"/>
    <w:rsid w:val="00C13C6D"/>
    <w:rsid w:val="00D02F1D"/>
    <w:rsid w:val="00DB5B84"/>
    <w:rsid w:val="00DC0D32"/>
    <w:rsid w:val="00E0701B"/>
    <w:rsid w:val="0FDDF721"/>
    <w:rsid w:val="4277332B"/>
    <w:rsid w:val="6BD721BA"/>
    <w:rsid w:val="75EDB544"/>
    <w:rsid w:val="AFBEC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qFormat/>
    <w:locked/>
    <w:uiPriority w:val="0"/>
    <w:rPr>
      <w:rFonts w:eastAsia="仿宋_GB231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1"/>
    <w:basedOn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1190</Characters>
  <Lines>9</Lines>
  <Paragraphs>2</Paragraphs>
  <TotalTime>3</TotalTime>
  <ScaleCrop>false</ScaleCrop>
  <LinksUpToDate>false</LinksUpToDate>
  <CharactersWithSpaces>1396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2023-03-15T03:16:00Z</dcterms:created>
  <dc:creator>181142417@qq.com</dc:creator>
  <cp:lastModifiedBy>传入的名字</cp:lastModifiedBy>
  <dcterms:modified xsi:type="dcterms:W3CDTF">2024-04-07T15:29:10Z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0DCE11AF16BD47A484541E4D67F17B18_12</vt:lpwstr>
  </property>
</Properties>
</file>