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insoku w:val="0"/>
        <w:overflowPunct w:val="0"/>
        <w:spacing w:before="34" w:line="312" w:lineRule="exact"/>
        <w:ind w:left="196" w:right="857"/>
        <w:rPr>
          <w:rFonts w:eastAsiaTheme="minorEastAsia"/>
          <w:b/>
          <w:bCs/>
          <w:kern w:val="0"/>
        </w:rPr>
      </w:pPr>
      <w:r>
        <w:rPr>
          <w:sz w:val="25"/>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-304165</wp:posOffset>
                </wp:positionV>
                <wp:extent cx="1013460" cy="342900"/>
                <wp:effectExtent l="0" t="0" r="7620" b="7620"/>
                <wp:wrapNone/>
                <wp:docPr id="7" name="文本框 7"/>
                <wp:cNvGraphicFramePr/>
                <a:graphic xmlns:a="http://schemas.openxmlformats.org/drawingml/2006/main">
                  <a:graphicData uri="http://schemas.microsoft.com/office/word/2010/wordprocessingShape">
                    <wps:wsp>
                      <wps:cNvSpPr txBox="1"/>
                      <wps:spPr>
                        <a:xfrm>
                          <a:off x="0" y="0"/>
                          <a:ext cx="1013460"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23.95pt;height:27pt;width:79.8pt;z-index:251665408;mso-width-relative:page;mso-height-relative:page;" fillcolor="#FFFFFF [3201]" filled="t" stroked="f" coordsize="21600,21600" o:gfxdata="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EtfOPUAAAACAEAAA8AAAAA&#10;AAAAAQAgAAAAIgAAAGRycy9kb3ducmV2LnhtbFBLAQIUABQAAAAIAIdO4kB0W9RDUQIAAI8EAAAO&#10;AAAAAAAAAAEAIAAAACMBAABkcnMvZTJvRG9jLnhtbFBLBQYAAAAABgAGAFkBAADmBQAAAAA=&#10;">
                <v:fill on="t" focussize="0,0"/>
                <v:stroke on="f" weight="0.5pt"/>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r>
        <w:rPr>
          <w:rFonts w:eastAsiaTheme="minorEastAsia"/>
          <w:b/>
          <w:bCs/>
          <w:kern w:val="0"/>
        </w:rPr>
        <w:t>I</w:t>
      </w:r>
      <w:r>
        <w:rPr>
          <w:rFonts w:eastAsiaTheme="minorEastAsia"/>
          <w:b/>
          <w:bCs/>
          <w:spacing w:val="1"/>
          <w:kern w:val="0"/>
        </w:rPr>
        <w:t xml:space="preserve">CS </w:t>
      </w:r>
      <w:r>
        <w:rPr>
          <w:rFonts w:eastAsia="黑体" w:cs="黑体" w:asciiTheme="majorHAnsi" w:hAnsiTheme="majorHAnsi"/>
          <w:spacing w:val="1"/>
          <w:kern w:val="0"/>
        </w:rPr>
        <w:t>XXXXXXX</w:t>
      </w:r>
      <w:bookmarkStart w:id="35" w:name="_GoBack"/>
      <w:bookmarkEnd w:id="35"/>
    </w:p>
    <w:p>
      <w:pPr>
        <w:pStyle w:val="5"/>
        <w:kinsoku w:val="0"/>
        <w:overflowPunct w:val="0"/>
        <w:spacing w:before="34" w:line="312" w:lineRule="exact"/>
        <w:ind w:left="196" w:right="857"/>
        <w:rPr>
          <w:rFonts w:ascii="Microsoft JhengHei" w:eastAsia="Microsoft JhengHei" w:cs="Microsoft JhengHei"/>
        </w:rPr>
      </w:pPr>
      <w:r>
        <w:rPr>
          <w:rFonts w:eastAsiaTheme="minorEastAsia"/>
          <w:b/>
          <w:bCs/>
          <w:kern w:val="0"/>
        </w:rPr>
        <w:t>CCS</w:t>
      </w:r>
      <w:r>
        <w:rPr>
          <w:rFonts w:hint="eastAsia" w:eastAsiaTheme="minorEastAsia"/>
          <w:b/>
          <w:bCs/>
          <w:kern w:val="0"/>
        </w:rPr>
        <w:t xml:space="preserve"> </w:t>
      </w:r>
      <w:r>
        <w:rPr>
          <w:rFonts w:asciiTheme="majorHAnsi" w:hAnsiTheme="majorHAnsi" w:eastAsiaTheme="minorEastAsia"/>
          <w:kern w:val="0"/>
        </w:rPr>
        <w:t>X XX</w:t>
      </w:r>
    </w:p>
    <w:p>
      <w:pPr>
        <w:snapToGrid w:val="0"/>
        <w:jc w:val="right"/>
        <w:rPr>
          <w:rFonts w:ascii="仿宋" w:hAnsi="仿宋" w:eastAsia="仿宋" w:cs="仿宋_GB2312"/>
          <w:sz w:val="52"/>
          <w:szCs w:val="52"/>
        </w:rPr>
      </w:pPr>
      <w:r>
        <w:rPr>
          <w:b/>
          <w:bCs/>
          <w:spacing w:val="1"/>
          <w:w w:val="130"/>
          <w:sz w:val="96"/>
          <w:szCs w:val="96"/>
        </w:rPr>
        <w:t>DB</w:t>
      </w:r>
      <w:r>
        <w:rPr>
          <w:rFonts w:hint="eastAsia"/>
          <w:b/>
          <w:bCs/>
          <w:spacing w:val="1"/>
          <w:w w:val="130"/>
          <w:sz w:val="96"/>
          <w:szCs w:val="96"/>
        </w:rPr>
        <w:t xml:space="preserve"> </w:t>
      </w:r>
      <w:r>
        <w:rPr>
          <w:rFonts w:cs="Calibri Light" w:asciiTheme="majorHAnsi" w:hAnsiTheme="majorHAnsi"/>
          <w:b/>
          <w:bCs/>
          <w:spacing w:val="1"/>
          <w:w w:val="130"/>
          <w:sz w:val="96"/>
          <w:szCs w:val="96"/>
        </w:rPr>
        <w:t>XX</w:t>
      </w:r>
    </w:p>
    <w:p>
      <w:pPr>
        <w:tabs>
          <w:tab w:val="left" w:pos="1617"/>
          <w:tab w:val="left" w:pos="3124"/>
          <w:tab w:val="left" w:pos="4629"/>
          <w:tab w:val="left" w:pos="6136"/>
          <w:tab w:val="left" w:pos="7641"/>
          <w:tab w:val="left" w:pos="9148"/>
        </w:tabs>
        <w:kinsoku w:val="0"/>
        <w:overflowPunct w:val="0"/>
        <w:spacing w:line="680" w:lineRule="exact"/>
        <w:ind w:left="112"/>
        <w:jc w:val="distribute"/>
        <w:rPr>
          <w:rFonts w:ascii="黑体" w:hAnsi="黑体" w:eastAsia="黑体" w:cs="黑体"/>
          <w:sz w:val="52"/>
          <w:szCs w:val="52"/>
        </w:rPr>
      </w:pPr>
      <w:r>
        <w:rPr>
          <w:rFonts w:hint="eastAsia" w:ascii="黑体" w:hAnsi="黑体" w:eastAsia="黑体" w:cs="黑体"/>
          <w:sz w:val="52"/>
          <w:szCs w:val="52"/>
        </w:rPr>
        <w:t>广东省地方标准</w:t>
      </w:r>
    </w:p>
    <w:p>
      <w:pPr>
        <w:spacing w:line="360" w:lineRule="auto"/>
        <w:jc w:val="right"/>
        <w:rPr>
          <w:spacing w:val="1"/>
          <w:w w:val="85"/>
        </w:rPr>
      </w:pPr>
    </w:p>
    <w:p>
      <w:pPr>
        <w:jc w:val="right"/>
        <w:rPr>
          <w:rFonts w:ascii="黑体" w:hAnsi="黑体" w:eastAsia="黑体" w:cs="黑体"/>
          <w:sz w:val="28"/>
          <w:szCs w:val="28"/>
        </w:rPr>
      </w:pPr>
      <w:r>
        <w:rPr>
          <w:rFonts w:ascii="黑体" w:hAnsi="黑体" w:eastAsia="黑体" w:cs="黑体"/>
          <w:b/>
          <w:bCs/>
          <w:sz w:val="28"/>
          <w:szCs w:val="28"/>
        </w:rPr>
        <w:t>DB</w:t>
      </w:r>
      <w:r>
        <w:rPr>
          <w:rFonts w:ascii="黑体" w:hAnsi="黑体" w:eastAsia="黑体" w:cs="黑体"/>
          <w:sz w:val="28"/>
          <w:szCs w:val="28"/>
        </w:rPr>
        <w:t xml:space="preserve"> XX/</w:t>
      </w:r>
      <w:r>
        <w:rPr>
          <w:rFonts w:ascii="黑体" w:hAnsi="黑体" w:eastAsia="黑体" w:cs="黑体"/>
          <w:b/>
          <w:bCs/>
          <w:sz w:val="28"/>
          <w:szCs w:val="28"/>
        </w:rPr>
        <w:t>T</w:t>
      </w:r>
      <w:r>
        <w:rPr>
          <w:rFonts w:ascii="黑体" w:hAnsi="黑体" w:eastAsia="黑体" w:cs="黑体"/>
          <w:sz w:val="28"/>
          <w:szCs w:val="28"/>
        </w:rPr>
        <w:t xml:space="preserve"> XXXX-XXXX</w:t>
      </w:r>
    </w:p>
    <w:p>
      <w:pPr>
        <w:jc w:val="right"/>
        <w:rPr>
          <w:rFonts w:ascii="黑体" w:hAnsi="黑体" w:eastAsia="黑体" w:cs="黑体"/>
          <w:szCs w:val="21"/>
        </w:rPr>
      </w:pPr>
      <w:r>
        <w:rPr>
          <w:rFonts w:hint="eastAsia" w:ascii="黑体" w:hAnsi="黑体" w:eastAsia="黑体" w:cs="黑体"/>
          <w:b/>
          <w:bCs/>
          <w:szCs w:val="21"/>
        </w:rPr>
        <w:t>代替</w:t>
      </w:r>
      <w:r>
        <w:rPr>
          <w:rFonts w:ascii="黑体" w:hAnsi="黑体" w:eastAsia="黑体" w:cs="黑体"/>
          <w:b/>
          <w:bCs/>
          <w:szCs w:val="21"/>
        </w:rPr>
        <w:t>DB</w:t>
      </w:r>
      <w:r>
        <w:rPr>
          <w:rFonts w:ascii="黑体" w:hAnsi="黑体" w:eastAsia="黑体" w:cs="黑体"/>
          <w:szCs w:val="21"/>
        </w:rPr>
        <w:t>**/</w:t>
      </w:r>
      <w:r>
        <w:rPr>
          <w:rFonts w:ascii="黑体" w:hAnsi="黑体" w:eastAsia="黑体" w:cs="黑体"/>
          <w:b/>
          <w:bCs/>
          <w:szCs w:val="21"/>
        </w:rPr>
        <w:t>T</w:t>
      </w:r>
      <w:r>
        <w:rPr>
          <w:rFonts w:ascii="黑体" w:hAnsi="黑体" w:eastAsia="黑体" w:cs="黑体"/>
          <w:szCs w:val="21"/>
        </w:rPr>
        <w:t xml:space="preserve"> </w:t>
      </w:r>
      <w:r>
        <w:rPr>
          <w:rFonts w:ascii="黑体" w:hAnsi="黑体" w:eastAsia="黑体" w:cs="黑体"/>
          <w:szCs w:val="21"/>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58420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1075055" y="196342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5.35pt;margin-top:4.6pt;height:0pt;width:0.05pt;z-index:251661312;mso-width-relative:page;mso-height-relative:page;" filled="f" stroked="t" coordsize="21600,21600" o:gfxdata="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s/wO1QAAAAcBAAAPAAAAAAAAAAEAIAAAACIAAABkcnMvZG93&#10;bnJldi54bWxQSwECFAAUAAAACACHTuJAWv4yEQMCAADnAwAADgAAAAAAAAABACAAAAAkAQAAZHJz&#10;L2Uyb0RvYy54bWxQSwUGAAAAAAYABgBZAQAAmQUAAAAA&#10;">
                <v:fill on="f" focussize="0,0"/>
                <v:stroke color="#4A7EBB" joinstyle="round"/>
                <v:imagedata o:title=""/>
                <o:lock v:ext="edit" aspectratio="f"/>
              </v:line>
            </w:pict>
          </mc:Fallback>
        </mc:AlternateContent>
      </w:r>
      <w:r>
        <w:rPr>
          <w:rFonts w:ascii="黑体" w:hAnsi="黑体" w:eastAsia="黑体" w:cs="黑体"/>
          <w:szCs w:val="21"/>
        </w:rPr>
        <w:t>****</w:t>
      </w:r>
      <w:r>
        <w:rPr>
          <w:rFonts w:hint="eastAsia" w:ascii="黑体" w:hAnsi="黑体" w:eastAsia="黑体" w:cs="黑体"/>
          <w:szCs w:val="21"/>
        </w:rPr>
        <w:t>—</w:t>
      </w:r>
      <w:r>
        <w:rPr>
          <w:rFonts w:ascii="黑体" w:hAnsi="黑体" w:eastAsia="黑体" w:cs="黑体"/>
          <w:szCs w:val="21"/>
        </w:rPr>
        <w:t>2019</w:t>
      </w:r>
    </w:p>
    <w:p>
      <w:pPr>
        <w:spacing w:line="360" w:lineRule="auto"/>
        <w:jc w:val="center"/>
        <w:rPr>
          <w:rFonts w:ascii="仿宋" w:hAnsi="仿宋" w:eastAsia="仿宋" w:cs="仿宋_GB2312"/>
          <w:b/>
          <w:bCs/>
          <w:sz w:val="36"/>
          <w:szCs w:val="36"/>
        </w:rPr>
      </w:pPr>
    </w:p>
    <w:p>
      <w:pPr>
        <w:spacing w:line="360" w:lineRule="auto"/>
        <w:jc w:val="center"/>
        <w:rPr>
          <w:rFonts w:ascii="仿宋" w:hAnsi="仿宋" w:eastAsia="仿宋" w:cs="仿宋_GB2312"/>
          <w:b/>
          <w:bCs/>
          <w:sz w:val="36"/>
          <w:szCs w:val="36"/>
        </w:rPr>
      </w:pPr>
    </w:p>
    <w:p>
      <w:pPr>
        <w:kinsoku w:val="0"/>
        <w:overflowPunct w:val="0"/>
        <w:ind w:right="4"/>
        <w:jc w:val="center"/>
        <w:rPr>
          <w:rFonts w:ascii="黑体" w:hAnsi="黑体" w:eastAsia="黑体" w:cs="黑体"/>
          <w:spacing w:val="2"/>
          <w:sz w:val="52"/>
          <w:szCs w:val="52"/>
        </w:rPr>
      </w:pPr>
      <w:r>
        <w:rPr>
          <w:rFonts w:hint="eastAsia" w:ascii="黑体" w:hAnsi="黑体" w:eastAsia="黑体" w:cs="黑体"/>
          <w:spacing w:val="2"/>
          <w:sz w:val="52"/>
          <w:szCs w:val="52"/>
        </w:rPr>
        <w:t>内河等外级航道通航标准</w:t>
      </w:r>
    </w:p>
    <w:p>
      <w:pPr>
        <w:jc w:val="center"/>
        <w:rPr>
          <w:sz w:val="28"/>
          <w:szCs w:val="28"/>
        </w:rPr>
      </w:pPr>
      <w:bookmarkStart w:id="0" w:name="_Toc5515"/>
    </w:p>
    <w:p>
      <w:pPr>
        <w:jc w:val="center"/>
        <w:rPr>
          <w:sz w:val="28"/>
          <w:szCs w:val="28"/>
        </w:rPr>
      </w:pPr>
      <w:r>
        <w:rPr>
          <w:sz w:val="28"/>
          <w:szCs w:val="28"/>
        </w:rPr>
        <w:t>Navigation Standard of</w:t>
      </w:r>
      <w:bookmarkStart w:id="1" w:name="_Hlk25507453"/>
      <w:r>
        <w:rPr>
          <w:rFonts w:hint="eastAsia"/>
          <w:sz w:val="28"/>
          <w:szCs w:val="28"/>
        </w:rPr>
        <w:t xml:space="preserve"> Inland Outer</w:t>
      </w:r>
      <w:bookmarkEnd w:id="1"/>
      <w:r>
        <w:rPr>
          <w:sz w:val="28"/>
          <w:szCs w:val="28"/>
        </w:rPr>
        <w:t xml:space="preserve"> </w:t>
      </w:r>
      <w:bookmarkEnd w:id="0"/>
      <w:r>
        <w:rPr>
          <w:rFonts w:hint="eastAsia"/>
          <w:sz w:val="28"/>
          <w:szCs w:val="28"/>
        </w:rPr>
        <w:t>Waterway</w:t>
      </w:r>
    </w:p>
    <w:p>
      <w:pPr>
        <w:kinsoku w:val="0"/>
        <w:overflowPunct w:val="0"/>
        <w:ind w:right="4"/>
        <w:jc w:val="center"/>
        <w:rPr>
          <w:rFonts w:ascii="Microsoft JhengHei" w:cs="Microsoft JhengHei"/>
          <w:b/>
          <w:bCs/>
          <w:spacing w:val="2"/>
          <w:sz w:val="44"/>
          <w:szCs w:val="44"/>
        </w:rPr>
      </w:pPr>
    </w:p>
    <w:p>
      <w:pPr>
        <w:kinsoku w:val="0"/>
        <w:overflowPunct w:val="0"/>
        <w:ind w:right="4"/>
        <w:jc w:val="center"/>
        <w:rPr>
          <w:rFonts w:ascii="Microsoft JhengHei" w:cs="Microsoft JhengHei"/>
          <w:b/>
          <w:bCs/>
          <w:spacing w:val="2"/>
          <w:sz w:val="44"/>
          <w:szCs w:val="44"/>
        </w:rPr>
      </w:pPr>
      <w:r>
        <w:rPr>
          <w:rFonts w:hint="eastAsia" w:ascii="Microsoft JhengHei" w:cs="Microsoft JhengHei"/>
          <w:b/>
          <w:bCs/>
          <w:spacing w:val="2"/>
          <w:sz w:val="44"/>
          <w:szCs w:val="44"/>
        </w:rPr>
        <w:t>（征求意见稿）</w:t>
      </w:r>
    </w:p>
    <w:p>
      <w:pPr>
        <w:kinsoku w:val="0"/>
        <w:overflowPunct w:val="0"/>
        <w:ind w:right="4"/>
        <w:jc w:val="center"/>
        <w:rPr>
          <w:rFonts w:ascii="Microsoft JhengHei" w:cs="Microsoft JhengHei"/>
          <w:spacing w:val="2"/>
          <w:sz w:val="52"/>
          <w:szCs w:val="52"/>
        </w:rPr>
      </w:pPr>
    </w:p>
    <w:p>
      <w:pPr>
        <w:kinsoku w:val="0"/>
        <w:overflowPunct w:val="0"/>
        <w:ind w:right="4"/>
        <w:jc w:val="center"/>
        <w:rPr>
          <w:rFonts w:ascii="Microsoft JhengHei" w:cs="Microsoft JhengHei"/>
          <w:spacing w:val="2"/>
          <w:sz w:val="52"/>
          <w:szCs w:val="52"/>
        </w:rPr>
      </w:pPr>
    </w:p>
    <w:p>
      <w:pPr>
        <w:kinsoku w:val="0"/>
        <w:overflowPunct w:val="0"/>
        <w:ind w:right="4"/>
        <w:jc w:val="center"/>
        <w:rPr>
          <w:rFonts w:ascii="Microsoft JhengHei" w:cs="Microsoft JhengHei"/>
          <w:spacing w:val="2"/>
          <w:sz w:val="52"/>
          <w:szCs w:val="52"/>
        </w:rPr>
      </w:pPr>
    </w:p>
    <w:p>
      <w:pPr>
        <w:kinsoku w:val="0"/>
        <w:overflowPunct w:val="0"/>
        <w:ind w:right="4"/>
        <w:jc w:val="center"/>
        <w:rPr>
          <w:rFonts w:ascii="Microsoft JhengHei" w:cs="Microsoft JhengHei"/>
          <w:spacing w:val="2"/>
          <w:sz w:val="52"/>
          <w:szCs w:val="52"/>
        </w:rPr>
      </w:pPr>
    </w:p>
    <w:p>
      <w:pPr>
        <w:kinsoku w:val="0"/>
        <w:overflowPunct w:val="0"/>
        <w:ind w:right="4"/>
        <w:jc w:val="center"/>
        <w:rPr>
          <w:rFonts w:ascii="Microsoft JhengHei" w:cs="Microsoft JhengHei"/>
          <w:spacing w:val="2"/>
          <w:sz w:val="52"/>
          <w:szCs w:val="52"/>
        </w:rPr>
      </w:pPr>
    </w:p>
    <w:p>
      <w:pPr>
        <w:kinsoku w:val="0"/>
        <w:overflowPunct w:val="0"/>
        <w:ind w:right="4"/>
        <w:jc w:val="center"/>
        <w:rPr>
          <w:rFonts w:ascii="Microsoft JhengHei" w:cs="Microsoft JhengHei"/>
          <w:spacing w:val="2"/>
          <w:sz w:val="52"/>
          <w:szCs w:val="52"/>
        </w:rPr>
      </w:pPr>
    </w:p>
    <w:p>
      <w:pPr>
        <w:tabs>
          <w:tab w:val="left" w:pos="7382"/>
        </w:tabs>
        <w:kinsoku w:val="0"/>
        <w:overflowPunct w:val="0"/>
        <w:ind w:left="31"/>
        <w:jc w:val="center"/>
        <w:rPr>
          <w:sz w:val="17"/>
          <w:szCs w:val="17"/>
        </w:rPr>
      </w:pPr>
      <w:r>
        <mc:AlternateContent>
          <mc:Choice Requires="wps">
            <w:drawing>
              <wp:anchor distT="0" distB="0" distL="114300" distR="114300" simplePos="0" relativeHeight="251660288" behindDoc="1" locked="0" layoutInCell="0" allowOverlap="1">
                <wp:simplePos x="0" y="0"/>
                <wp:positionH relativeFrom="page">
                  <wp:posOffset>895350</wp:posOffset>
                </wp:positionH>
                <wp:positionV relativeFrom="paragraph">
                  <wp:posOffset>196850</wp:posOffset>
                </wp:positionV>
                <wp:extent cx="5946140" cy="76200"/>
                <wp:effectExtent l="0" t="0" r="0" b="0"/>
                <wp:wrapNone/>
                <wp:docPr id="3" name="任意多边形 3"/>
                <wp:cNvGraphicFramePr/>
                <a:graphic xmlns:a="http://schemas.openxmlformats.org/drawingml/2006/main">
                  <a:graphicData uri="http://schemas.microsoft.com/office/word/2010/wordprocessingShape">
                    <wps:wsp>
                      <wps:cNvSpPr/>
                      <wps:spPr bwMode="auto">
                        <a:xfrm flipV="1">
                          <a:off x="0" y="0"/>
                          <a:ext cx="5946140" cy="7620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shape id="_x0000_s1026" o:spid="_x0000_s1026" o:spt="100" style="position:absolute;left:0pt;flip:y;margin-left:70.5pt;margin-top:15.5pt;height:6pt;width:468.2pt;mso-position-horizontal-relative:page;z-index:-251656192;mso-width-relative:page;mso-height-relative:page;" filled="f" stroked="t" coordsize="9641,20" o:allowincell="f" o:gfxdata="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z01yT1gAAAAoBAAAPAAAAAAAAAAEAIAAAACIAAABkcnMvZG93bnJldi54&#10;bWxQSwECFAAUAAAACACHTuJAo3lRK+ACAAAZBgAADgAAAAAAAAABACAAAAAlAQAAZHJzL2Uyb0Rv&#10;Yy54bWxQSwUGAAAAAAYABgBZAQAAdwYAAAAA&#10;" path="m0,0l9640,0e">
                <v:path o:connectlocs="0,0;5945523,0" o:connectangles="0,0"/>
                <v:fill on="f" focussize="0,0"/>
                <v:stroke weight="0.5pt" color="#000000 [3200]" miterlimit="8" joinstyle="miter"/>
                <v:imagedata o:title=""/>
                <o:lock v:ext="edit" aspectratio="f"/>
              </v:shape>
            </w:pict>
          </mc:Fallback>
        </mc:AlternateContent>
      </w:r>
      <w:r>
        <w:rPr>
          <w:rFonts w:ascii="黑体" w:hAnsi="黑体" w:eastAsia="黑体" w:cs="黑体"/>
          <w:spacing w:val="1"/>
          <w:w w:val="95"/>
          <w:sz w:val="28"/>
          <w:szCs w:val="28"/>
        </w:rPr>
        <w:t>2</w:t>
      </w:r>
      <w:r>
        <w:rPr>
          <w:rFonts w:ascii="黑体" w:hAnsi="黑体" w:eastAsia="黑体" w:cs="黑体"/>
          <w:spacing w:val="-3"/>
          <w:w w:val="95"/>
          <w:sz w:val="28"/>
          <w:szCs w:val="28"/>
        </w:rPr>
        <w:t>022</w:t>
      </w:r>
      <w:r>
        <w:rPr>
          <w:rFonts w:ascii="黑体" w:hAnsi="黑体" w:eastAsia="黑体" w:cs="黑体"/>
          <w:spacing w:val="-2"/>
          <w:w w:val="95"/>
          <w:sz w:val="28"/>
          <w:szCs w:val="28"/>
        </w:rPr>
        <w:t>-</w:t>
      </w:r>
      <w:r>
        <w:rPr>
          <w:rFonts w:hint="eastAsia" w:ascii="黑体" w:hAnsi="黑体" w:eastAsia="黑体" w:cs="黑体"/>
          <w:spacing w:val="-2"/>
          <w:w w:val="95"/>
          <w:sz w:val="28"/>
          <w:szCs w:val="28"/>
        </w:rPr>
        <w:t>**</w:t>
      </w:r>
      <w:r>
        <w:rPr>
          <w:rFonts w:ascii="黑体" w:hAnsi="黑体" w:eastAsia="黑体" w:cs="黑体"/>
          <w:spacing w:val="-2"/>
          <w:w w:val="95"/>
          <w:sz w:val="28"/>
          <w:szCs w:val="28"/>
        </w:rPr>
        <w:t>-**</w:t>
      </w:r>
      <w:r>
        <w:rPr>
          <w:rFonts w:ascii="黑体" w:hAnsi="黑体" w:eastAsia="黑体" w:cs="黑体"/>
          <w:spacing w:val="3"/>
          <w:w w:val="95"/>
          <w:sz w:val="28"/>
          <w:szCs w:val="28"/>
        </w:rPr>
        <w:t xml:space="preserve"> </w:t>
      </w:r>
      <w:r>
        <w:rPr>
          <w:rFonts w:hint="eastAsia" w:ascii="黑体" w:hAnsi="黑体" w:eastAsia="黑体" w:cs="黑体"/>
          <w:spacing w:val="-1"/>
          <w:w w:val="95"/>
          <w:sz w:val="28"/>
          <w:szCs w:val="28"/>
        </w:rPr>
        <w:t>发</w:t>
      </w:r>
      <w:r>
        <w:rPr>
          <w:rFonts w:hint="eastAsia" w:ascii="黑体" w:hAnsi="黑体" w:eastAsia="黑体" w:cs="黑体"/>
          <w:w w:val="95"/>
          <w:sz w:val="28"/>
          <w:szCs w:val="28"/>
        </w:rPr>
        <w:t>布</w:t>
      </w:r>
      <w:r>
        <w:rPr>
          <w:rFonts w:ascii="黑体" w:hAnsi="黑体" w:eastAsia="黑体" w:cs="黑体"/>
          <w:w w:val="95"/>
          <w:sz w:val="28"/>
          <w:szCs w:val="28"/>
        </w:rPr>
        <w:tab/>
      </w:r>
      <w:r>
        <w:rPr>
          <w:rFonts w:ascii="黑体" w:hAnsi="黑体" w:eastAsia="黑体" w:cs="黑体"/>
          <w:spacing w:val="1"/>
          <w:w w:val="95"/>
          <w:sz w:val="28"/>
          <w:szCs w:val="28"/>
        </w:rPr>
        <w:t>2</w:t>
      </w:r>
      <w:r>
        <w:rPr>
          <w:rFonts w:ascii="黑体" w:hAnsi="黑体" w:eastAsia="黑体" w:cs="黑体"/>
          <w:spacing w:val="-3"/>
          <w:w w:val="95"/>
          <w:sz w:val="28"/>
          <w:szCs w:val="28"/>
        </w:rPr>
        <w:t>02</w:t>
      </w:r>
      <w:r>
        <w:rPr>
          <w:rFonts w:hint="eastAsia" w:ascii="黑体" w:hAnsi="黑体" w:eastAsia="黑体" w:cs="黑体"/>
          <w:spacing w:val="-3"/>
          <w:w w:val="95"/>
          <w:sz w:val="28"/>
          <w:szCs w:val="28"/>
        </w:rPr>
        <w:t>2</w:t>
      </w:r>
      <w:r>
        <w:rPr>
          <w:rFonts w:ascii="黑体" w:hAnsi="黑体" w:eastAsia="黑体" w:cs="黑体"/>
          <w:spacing w:val="-2"/>
          <w:w w:val="95"/>
          <w:sz w:val="28"/>
          <w:szCs w:val="28"/>
        </w:rPr>
        <w:t>-**-**</w:t>
      </w:r>
      <w:r>
        <w:rPr>
          <w:rFonts w:ascii="黑体" w:hAnsi="黑体" w:eastAsia="黑体" w:cs="黑体"/>
          <w:spacing w:val="-33"/>
          <w:w w:val="95"/>
          <w:sz w:val="28"/>
          <w:szCs w:val="28"/>
        </w:rPr>
        <w:t xml:space="preserve"> </w:t>
      </w:r>
      <w:r>
        <w:rPr>
          <w:rFonts w:hint="eastAsia" w:ascii="黑体" w:hAnsi="黑体" w:eastAsia="黑体" w:cs="黑体"/>
          <w:spacing w:val="-1"/>
          <w:w w:val="95"/>
          <w:sz w:val="28"/>
          <w:szCs w:val="28"/>
        </w:rPr>
        <w:t>实</w:t>
      </w:r>
      <w:r>
        <w:rPr>
          <w:rFonts w:hint="eastAsia" w:ascii="黑体" w:hAnsi="黑体" w:eastAsia="黑体" w:cs="黑体"/>
          <w:w w:val="95"/>
          <w:sz w:val="28"/>
          <w:szCs w:val="28"/>
        </w:rPr>
        <w:t>施</w:t>
      </w:r>
    </w:p>
    <w:p>
      <w:pPr>
        <w:tabs>
          <w:tab w:val="left" w:pos="7099"/>
        </w:tabs>
        <w:kinsoku w:val="0"/>
        <w:overflowPunct w:val="0"/>
        <w:ind w:left="170"/>
        <w:jc w:val="center"/>
        <w:rPr>
          <w:rFonts w:ascii="黑体" w:hAnsi="黑体" w:eastAsia="黑体" w:cs="黑体"/>
          <w:spacing w:val="5"/>
          <w:w w:val="125"/>
          <w:sz w:val="28"/>
          <w:szCs w:val="28"/>
        </w:rPr>
      </w:pPr>
    </w:p>
    <w:p>
      <w:pPr>
        <w:tabs>
          <w:tab w:val="left" w:pos="7099"/>
        </w:tabs>
        <w:kinsoku w:val="0"/>
        <w:overflowPunct w:val="0"/>
        <w:ind w:left="170"/>
        <w:jc w:val="center"/>
        <w:rPr>
          <w:rFonts w:ascii="黑体" w:hAnsi="黑体" w:eastAsia="黑体" w:cs="黑体"/>
          <w:spacing w:val="5"/>
          <w:w w:val="125"/>
          <w:sz w:val="28"/>
          <w:szCs w:val="28"/>
        </w:rPr>
      </w:pPr>
    </w:p>
    <w:p>
      <w:pPr>
        <w:jc w:val="center"/>
        <w:rPr>
          <w:rFonts w:ascii="黑体" w:hAnsi="黑体" w:eastAsia="黑体" w:cs="黑体"/>
          <w:sz w:val="28"/>
          <w:szCs w:val="28"/>
        </w:rPr>
      </w:pPr>
      <w:r>
        <w:rPr>
          <w:rFonts w:hint="eastAsia" w:ascii="黑体" w:hAnsi="黑体" w:eastAsia="黑体" w:cs="黑体"/>
          <w:sz w:val="28"/>
          <w:szCs w:val="28"/>
        </w:rPr>
        <w:t>广东省市场监督管理局</w:t>
      </w:r>
      <w:r>
        <w:rPr>
          <w:rFonts w:ascii="黑体" w:hAnsi="黑体" w:eastAsia="黑体" w:cs="黑体"/>
          <w:sz w:val="28"/>
          <w:szCs w:val="28"/>
        </w:rPr>
        <w:tab/>
      </w:r>
      <w:r>
        <w:rPr>
          <w:rFonts w:hint="eastAsia" w:ascii="黑体" w:hAnsi="黑体" w:eastAsia="黑体" w:cs="黑体"/>
          <w:sz w:val="28"/>
          <w:szCs w:val="28"/>
        </w:rPr>
        <w:t xml:space="preserve">  发</w:t>
      </w:r>
      <w:r>
        <w:rPr>
          <w:rFonts w:ascii="黑体" w:hAnsi="黑体" w:eastAsia="黑体" w:cs="黑体"/>
          <w:sz w:val="28"/>
          <w:szCs w:val="28"/>
        </w:rPr>
        <w:t xml:space="preserve"> </w:t>
      </w:r>
      <w:r>
        <w:rPr>
          <w:rFonts w:hint="eastAsia" w:ascii="黑体" w:hAnsi="黑体" w:eastAsia="黑体" w:cs="黑体"/>
          <w:sz w:val="28"/>
          <w:szCs w:val="28"/>
        </w:rPr>
        <w:t>布</w:t>
      </w:r>
    </w:p>
    <w:p>
      <w:pPr>
        <w:tabs>
          <w:tab w:val="left" w:pos="7099"/>
        </w:tabs>
        <w:jc w:val="center"/>
        <w:rPr>
          <w:rFonts w:ascii="黑体" w:hAnsi="黑体" w:eastAsia="黑体" w:cs="黑体"/>
          <w:sz w:val="28"/>
          <w:szCs w:val="28"/>
        </w:rPr>
        <w:sectPr>
          <w:headerReference r:id="rId3" w:type="default"/>
          <w:footerReference r:id="rId4" w:type="default"/>
          <w:pgSz w:w="11907" w:h="16840"/>
          <w:pgMar w:top="567" w:right="1100" w:bottom="1134" w:left="1417" w:header="720" w:footer="720" w:gutter="0"/>
          <w:pgNumType w:fmt="upperRoman" w:start="1"/>
          <w:cols w:space="720" w:num="1"/>
        </w:sectPr>
      </w:pPr>
    </w:p>
    <w:p>
      <w:pPr>
        <w:jc w:val="center"/>
        <w:rPr>
          <w:rFonts w:ascii="黑体" w:hAnsi="黑体" w:eastAsia="黑体" w:cs="黑体"/>
          <w:sz w:val="32"/>
          <w:szCs w:val="32"/>
        </w:rPr>
      </w:pPr>
      <w:r>
        <w:rPr>
          <w:rFonts w:ascii="黑体" w:hAnsi="黑体" w:eastAsia="黑体" w:cs="黑体"/>
          <w:sz w:val="32"/>
          <w:szCs w:val="32"/>
        </w:rPr>
        <w:t>目</w:t>
      </w:r>
      <w:r>
        <w:rPr>
          <w:rFonts w:hint="eastAsia" w:ascii="黑体" w:hAnsi="黑体" w:eastAsia="黑体" w:cs="黑体"/>
          <w:sz w:val="32"/>
          <w:szCs w:val="32"/>
        </w:rPr>
        <w:t xml:space="preserve">  </w:t>
      </w:r>
      <w:r>
        <w:rPr>
          <w:rFonts w:ascii="黑体" w:hAnsi="黑体" w:eastAsia="黑体" w:cs="黑体"/>
          <w:sz w:val="32"/>
          <w:szCs w:val="32"/>
        </w:rPr>
        <w:t>录</w:t>
      </w:r>
    </w:p>
    <w:p>
      <w:pPr>
        <w:pStyle w:val="9"/>
        <w:tabs>
          <w:tab w:val="right" w:leader="dot" w:pos="8306"/>
        </w:tabs>
      </w:pPr>
      <w:r>
        <w:rPr>
          <w:rFonts w:hint="eastAsia" w:ascii="宋体" w:hAnsi="宋体" w:cs="宋体"/>
          <w:sz w:val="32"/>
          <w:szCs w:val="32"/>
        </w:rPr>
        <w:fldChar w:fldCharType="begin"/>
      </w:r>
      <w:r>
        <w:rPr>
          <w:rFonts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"_Toc10109" </w:instrText>
      </w:r>
      <w:r>
        <w:fldChar w:fldCharType="separate"/>
      </w:r>
      <w:r>
        <w:rPr>
          <w:rFonts w:hint="eastAsia" w:ascii="黑体" w:hAnsi="黑体" w:eastAsia="黑体" w:cs="黑体"/>
          <w:szCs w:val="32"/>
        </w:rPr>
        <w:t>前</w:t>
      </w:r>
      <w:r>
        <w:rPr>
          <w:szCs w:val="32"/>
        </w:rPr>
        <w:t xml:space="preserve"> </w:t>
      </w:r>
      <w:r>
        <w:rPr>
          <w:rFonts w:ascii="黑体" w:hAnsi="黑体" w:eastAsia="黑体" w:cs="黑体"/>
          <w:szCs w:val="32"/>
        </w:rPr>
        <w:t xml:space="preserve">  言</w:t>
      </w:r>
      <w:r>
        <w:tab/>
      </w:r>
      <w:r>
        <w:fldChar w:fldCharType="begin"/>
      </w:r>
      <w:r>
        <w:instrText xml:space="preserve"> PAGEREF _Toc10109 \h </w:instrText>
      </w:r>
      <w:r>
        <w:fldChar w:fldCharType="separate"/>
      </w:r>
      <w:r>
        <w:t>I</w:t>
      </w:r>
      <w:r>
        <w:fldChar w:fldCharType="end"/>
      </w:r>
      <w:r>
        <w:fldChar w:fldCharType="end"/>
      </w:r>
    </w:p>
    <w:p>
      <w:pPr>
        <w:pStyle w:val="9"/>
        <w:tabs>
          <w:tab w:val="right" w:leader="dot" w:pos="8306"/>
        </w:tabs>
      </w:pPr>
      <w:r>
        <w:fldChar w:fldCharType="begin"/>
      </w:r>
      <w:r>
        <w:instrText xml:space="preserve"> HYPERLINK \l "_Toc5728" </w:instrText>
      </w:r>
      <w:r>
        <w:fldChar w:fldCharType="separate"/>
      </w:r>
      <w:r>
        <w:rPr>
          <w:rFonts w:hint="eastAsia" w:ascii="黑体" w:hAnsi="黑体" w:eastAsia="黑体" w:cs="黑体"/>
          <w:szCs w:val="28"/>
        </w:rPr>
        <w:t>引</w:t>
      </w:r>
      <w:r>
        <w:rPr>
          <w:rFonts w:hint="eastAsia" w:ascii="黑体" w:hAnsi="黑体" w:eastAsia="黑体" w:cs="黑体"/>
          <w:szCs w:val="32"/>
        </w:rPr>
        <w:t xml:space="preserve">   言</w:t>
      </w:r>
      <w:r>
        <w:tab/>
      </w:r>
      <w:r>
        <w:fldChar w:fldCharType="begin"/>
      </w:r>
      <w:r>
        <w:instrText xml:space="preserve"> PAGEREF _Toc5728 \h </w:instrText>
      </w:r>
      <w:r>
        <w:fldChar w:fldCharType="separate"/>
      </w:r>
      <w:r>
        <w:t>II</w:t>
      </w:r>
      <w:r>
        <w:fldChar w:fldCharType="end"/>
      </w:r>
      <w:r>
        <w:fldChar w:fldCharType="end"/>
      </w:r>
    </w:p>
    <w:p>
      <w:pPr>
        <w:pStyle w:val="9"/>
        <w:tabs>
          <w:tab w:val="right" w:leader="dot" w:pos="8306"/>
        </w:tabs>
      </w:pPr>
      <w:r>
        <w:fldChar w:fldCharType="begin"/>
      </w:r>
      <w:r>
        <w:instrText xml:space="preserve"> HYPERLINK \l "_Toc18711" </w:instrText>
      </w:r>
      <w:r>
        <w:fldChar w:fldCharType="separate"/>
      </w:r>
      <w:r>
        <w:rPr>
          <w:rFonts w:ascii="黑体" w:hAnsi="黑体" w:eastAsia="黑体" w:cs="黑体"/>
          <w:szCs w:val="21"/>
        </w:rPr>
        <w:t xml:space="preserve">1 </w:t>
      </w:r>
      <w:r>
        <w:rPr>
          <w:rFonts w:hint="eastAsia" w:ascii="黑体" w:hAnsi="黑体" w:eastAsia="黑体" w:cs="黑体"/>
          <w:szCs w:val="21"/>
        </w:rPr>
        <w:t>范围</w:t>
      </w:r>
      <w:r>
        <w:tab/>
      </w:r>
      <w:r>
        <w:fldChar w:fldCharType="begin"/>
      </w:r>
      <w:r>
        <w:instrText xml:space="preserve"> PAGEREF _Toc18711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"_Toc3647" </w:instrText>
      </w:r>
      <w:r>
        <w:fldChar w:fldCharType="separate"/>
      </w:r>
      <w:r>
        <w:rPr>
          <w:rFonts w:ascii="黑体" w:hAnsi="黑体" w:eastAsia="黑体" w:cs="黑体"/>
          <w:szCs w:val="21"/>
        </w:rPr>
        <w:t xml:space="preserve">2 </w:t>
      </w:r>
      <w:r>
        <w:rPr>
          <w:rFonts w:hint="eastAsia" w:ascii="黑体" w:hAnsi="黑体" w:eastAsia="黑体" w:cs="黑体"/>
          <w:szCs w:val="21"/>
        </w:rPr>
        <w:t>规范性引用文件</w:t>
      </w:r>
      <w:r>
        <w:tab/>
      </w:r>
      <w:r>
        <w:fldChar w:fldCharType="begin"/>
      </w:r>
      <w:r>
        <w:instrText xml:space="preserve"> PAGEREF _Toc3647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"_Toc21640" </w:instrText>
      </w:r>
      <w:r>
        <w:fldChar w:fldCharType="separate"/>
      </w:r>
      <w:r>
        <w:rPr>
          <w:rFonts w:ascii="黑体" w:hAnsi="黑体" w:eastAsia="黑体" w:cs="黑体"/>
          <w:szCs w:val="21"/>
        </w:rPr>
        <w:t xml:space="preserve">3 </w:t>
      </w:r>
      <w:r>
        <w:rPr>
          <w:rFonts w:hint="eastAsia" w:ascii="黑体" w:hAnsi="黑体" w:eastAsia="黑体" w:cs="黑体"/>
          <w:szCs w:val="21"/>
        </w:rPr>
        <w:t>术语和定义</w:t>
      </w:r>
      <w:r>
        <w:tab/>
      </w:r>
      <w:r>
        <w:fldChar w:fldCharType="begin"/>
      </w:r>
      <w:r>
        <w:instrText xml:space="preserve"> PAGEREF _Toc21640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"_Toc30555" </w:instrText>
      </w:r>
      <w:r>
        <w:fldChar w:fldCharType="separate"/>
      </w:r>
      <w:r>
        <w:rPr>
          <w:rFonts w:ascii="黑体" w:hAnsi="黑体" w:eastAsia="黑体" w:cs="黑体"/>
          <w:szCs w:val="21"/>
        </w:rPr>
        <w:t>4 总则</w:t>
      </w:r>
      <w:r>
        <w:tab/>
      </w:r>
      <w:r>
        <w:fldChar w:fldCharType="end"/>
      </w:r>
      <w:r>
        <w:rPr>
          <w:rFonts w:hint="eastAsia"/>
        </w:rPr>
        <w:t>1</w:t>
      </w:r>
    </w:p>
    <w:p>
      <w:pPr>
        <w:pStyle w:val="9"/>
        <w:tabs>
          <w:tab w:val="right" w:leader="dot" w:pos="8306"/>
        </w:tabs>
      </w:pPr>
      <w:r>
        <w:fldChar w:fldCharType="begin"/>
      </w:r>
      <w:r>
        <w:instrText xml:space="preserve"> HYPERLINK \l "_Toc18698" </w:instrText>
      </w:r>
      <w:r>
        <w:fldChar w:fldCharType="separate"/>
      </w:r>
      <w:r>
        <w:rPr>
          <w:rFonts w:hint="eastAsia" w:ascii="黑体" w:hAnsi="黑体" w:eastAsia="黑体" w:cs="黑体"/>
          <w:szCs w:val="21"/>
        </w:rPr>
        <w:t>5 航道</w:t>
      </w:r>
      <w:r>
        <w:tab/>
      </w:r>
      <w:r>
        <w:fldChar w:fldCharType="begin"/>
      </w:r>
      <w:r>
        <w:instrText xml:space="preserve"> PAGEREF _Toc18698 \h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"_Toc5107" </w:instrText>
      </w:r>
      <w:r>
        <w:fldChar w:fldCharType="separate"/>
      </w:r>
      <w:r>
        <w:rPr>
          <w:rFonts w:hint="eastAsia" w:ascii="黑体" w:hAnsi="黑体" w:eastAsia="黑体" w:cs="黑体"/>
          <w:szCs w:val="21"/>
        </w:rPr>
        <w:t>6</w:t>
      </w:r>
      <w:r>
        <w:rPr>
          <w:rFonts w:ascii="黑体" w:hAnsi="黑体" w:eastAsia="黑体" w:cs="黑体"/>
          <w:szCs w:val="21"/>
        </w:rPr>
        <w:t xml:space="preserve"> </w:t>
      </w:r>
      <w:r>
        <w:rPr>
          <w:rFonts w:hint="eastAsia" w:ascii="黑体" w:hAnsi="黑体" w:eastAsia="黑体" w:cs="黑体"/>
          <w:szCs w:val="21"/>
        </w:rPr>
        <w:t>通航</w:t>
      </w:r>
      <w:r>
        <w:rPr>
          <w:rFonts w:hint="eastAsia" w:ascii="黑体" w:hAnsi="黑体" w:eastAsia="黑体" w:cs="黑体"/>
          <w:szCs w:val="21"/>
          <w:lang w:eastAsia="zh-Hans"/>
        </w:rPr>
        <w:t>建筑物</w:t>
      </w:r>
      <w:r>
        <w:tab/>
      </w:r>
      <w:r>
        <w:fldChar w:fldCharType="end"/>
      </w:r>
      <w:r>
        <w:rPr>
          <w:rFonts w:hint="eastAsia"/>
        </w:rPr>
        <w:t>3</w:t>
      </w:r>
    </w:p>
    <w:p>
      <w:pPr>
        <w:pStyle w:val="9"/>
        <w:tabs>
          <w:tab w:val="right" w:leader="dot" w:pos="8306"/>
        </w:tabs>
      </w:pPr>
      <w:r>
        <w:fldChar w:fldCharType="begin"/>
      </w:r>
      <w:r>
        <w:instrText xml:space="preserve"> HYPERLINK \l "_Toc26632" </w:instrText>
      </w:r>
      <w:r>
        <w:fldChar w:fldCharType="separate"/>
      </w:r>
      <w:r>
        <w:rPr>
          <w:rFonts w:ascii="黑体" w:hAnsi="黑体" w:eastAsia="黑体" w:cs="黑体"/>
          <w:szCs w:val="21"/>
        </w:rPr>
        <w:t>7 过</w:t>
      </w:r>
      <w:r>
        <w:rPr>
          <w:rFonts w:hint="eastAsia" w:ascii="黑体" w:hAnsi="黑体" w:eastAsia="黑体" w:cs="黑体"/>
          <w:szCs w:val="21"/>
        </w:rPr>
        <w:t>、临</w:t>
      </w:r>
      <w:r>
        <w:rPr>
          <w:rFonts w:ascii="黑体" w:hAnsi="黑体" w:eastAsia="黑体" w:cs="黑体"/>
          <w:szCs w:val="21"/>
        </w:rPr>
        <w:t>河建筑物</w:t>
      </w:r>
      <w:r>
        <w:tab/>
      </w:r>
      <w:r>
        <w:fldChar w:fldCharType="end"/>
      </w:r>
      <w:r>
        <w:rPr>
          <w:rFonts w:hint="eastAsia"/>
        </w:rPr>
        <w:t>3</w:t>
      </w:r>
    </w:p>
    <w:p>
      <w:pPr>
        <w:pStyle w:val="9"/>
        <w:tabs>
          <w:tab w:val="right" w:leader="dot" w:pos="8306"/>
        </w:tabs>
      </w:pPr>
      <w:r>
        <w:fldChar w:fldCharType="begin"/>
      </w:r>
      <w:r>
        <w:instrText xml:space="preserve"> HYPERLINK \l "_Toc12107" </w:instrText>
      </w:r>
      <w:r>
        <w:fldChar w:fldCharType="separate"/>
      </w:r>
      <w:r>
        <w:rPr>
          <w:rFonts w:ascii="黑体" w:hAnsi="黑体" w:eastAsia="黑体" w:cs="黑体"/>
          <w:szCs w:val="21"/>
        </w:rPr>
        <w:t>8</w:t>
      </w:r>
      <w:r>
        <w:rPr>
          <w:rFonts w:hint="eastAsia" w:ascii="黑体" w:hAnsi="黑体" w:eastAsia="黑体" w:cs="黑体"/>
          <w:szCs w:val="21"/>
        </w:rPr>
        <w:t xml:space="preserve"> 通航水位</w:t>
      </w:r>
      <w:r>
        <w:tab/>
      </w:r>
      <w:r>
        <w:fldChar w:fldCharType="end"/>
      </w:r>
      <w:r>
        <w:rPr>
          <w:rFonts w:hint="eastAsia"/>
        </w:rPr>
        <w:t>6</w:t>
      </w:r>
    </w:p>
    <w:p>
      <w:pPr>
        <w:pStyle w:val="9"/>
        <w:tabs>
          <w:tab w:val="right" w:leader="dot" w:pos="8306"/>
        </w:tabs>
      </w:pPr>
      <w:r>
        <w:fldChar w:fldCharType="begin"/>
      </w:r>
      <w:r>
        <w:instrText xml:space="preserve"> HYPERLINK \l "_Toc10542" </w:instrText>
      </w:r>
      <w:r>
        <w:fldChar w:fldCharType="separate"/>
      </w:r>
      <w:r>
        <w:rPr>
          <w:rFonts w:hint="eastAsia" w:ascii="黑体" w:hAnsi="黑体" w:eastAsia="黑体" w:cs="黑体"/>
          <w:szCs w:val="21"/>
        </w:rPr>
        <w:t>附录A  天然和渠化河流航道水深和宽度的计算方法</w:t>
      </w:r>
      <w:r>
        <w:tab/>
      </w:r>
      <w:r>
        <w:fldChar w:fldCharType="begin"/>
      </w:r>
      <w:r>
        <w:instrText xml:space="preserve"> PAGEREF _Toc10542 \h </w:instrText>
      </w:r>
      <w:r>
        <w:fldChar w:fldCharType="separate"/>
      </w:r>
      <w:r>
        <w:t>8</w:t>
      </w:r>
      <w:r>
        <w:fldChar w:fldCharType="end"/>
      </w:r>
      <w:r>
        <w:fldChar w:fldCharType="end"/>
      </w:r>
    </w:p>
    <w:p>
      <w:pPr>
        <w:pStyle w:val="3"/>
        <w:kinsoku w:val="0"/>
        <w:overflowPunct w:val="0"/>
        <w:spacing w:before="156"/>
        <w:ind w:right="4"/>
        <w:jc w:val="center"/>
        <w:rPr>
          <w:rFonts w:ascii="黑体" w:hAnsi="黑体" w:eastAsia="黑体" w:cs="黑体"/>
          <w:szCs w:val="32"/>
        </w:rPr>
        <w:sectPr>
          <w:footerReference r:id="rId5" w:type="default"/>
          <w:pgSz w:w="11906" w:h="16838"/>
          <w:pgMar w:top="1440" w:right="1800" w:bottom="1440" w:left="1800" w:header="851" w:footer="992" w:gutter="0"/>
          <w:pgNumType w:fmt="upperRoman" w:start="1"/>
          <w:cols w:space="720" w:num="1"/>
          <w:docGrid w:type="lines" w:linePitch="312" w:charSpace="0"/>
        </w:sectPr>
      </w:pPr>
      <w:r>
        <w:rPr>
          <w:rFonts w:hint="eastAsia" w:ascii="宋体" w:hAnsi="宋体" w:cs="宋体"/>
          <w:szCs w:val="32"/>
        </w:rPr>
        <w:fldChar w:fldCharType="end"/>
      </w:r>
    </w:p>
    <w:p>
      <w:pPr>
        <w:pStyle w:val="3"/>
        <w:kinsoku w:val="0"/>
        <w:overflowPunct w:val="0"/>
        <w:spacing w:before="156"/>
        <w:ind w:right="4"/>
        <w:jc w:val="center"/>
        <w:rPr>
          <w:rFonts w:ascii="黑体" w:hAnsi="黑体" w:eastAsia="黑体" w:cs="黑体"/>
          <w:szCs w:val="32"/>
        </w:rPr>
      </w:pPr>
      <w:bookmarkStart w:id="2" w:name="_Toc10109"/>
      <w:bookmarkStart w:id="3" w:name="_Toc12148"/>
      <w:r>
        <w:rPr>
          <w:rFonts w:hint="eastAsia" w:ascii="黑体" w:hAnsi="黑体" w:eastAsia="黑体" w:cs="黑体"/>
          <w:szCs w:val="32"/>
        </w:rPr>
        <w:t>前</w:t>
      </w:r>
      <w:r>
        <w:rPr>
          <w:szCs w:val="32"/>
        </w:rPr>
        <w:t xml:space="preserve"> </w:t>
      </w:r>
      <w:r>
        <w:rPr>
          <w:rFonts w:ascii="黑体" w:hAnsi="黑体" w:eastAsia="黑体" w:cs="黑体"/>
          <w:szCs w:val="32"/>
        </w:rPr>
        <w:t xml:space="preserve">  言</w:t>
      </w:r>
      <w:bookmarkEnd w:id="2"/>
      <w:bookmarkEnd w:id="3"/>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本文件按照</w:t>
      </w:r>
      <w:r>
        <w:rPr>
          <w:rFonts w:asciiTheme="minorEastAsia" w:hAnsiTheme="minorEastAsia" w:eastAsiaTheme="minorEastAsia" w:cstheme="minorEastAsia"/>
          <w:szCs w:val="21"/>
        </w:rPr>
        <w:t xml:space="preserve">GB/T 1.1—2020《标准化工作导则  </w:t>
      </w:r>
      <w:r>
        <w:rPr>
          <w:rFonts w:hint="eastAsia" w:asciiTheme="minorEastAsia" w:hAnsiTheme="minorEastAsia" w:eastAsiaTheme="minorEastAsia" w:cstheme="minorEastAsia"/>
          <w:szCs w:val="21"/>
        </w:rPr>
        <w:t>第</w:t>
      </w:r>
      <w:r>
        <w:rPr>
          <w:rFonts w:asciiTheme="minorEastAsia" w:hAnsiTheme="minorEastAsia" w:eastAsiaTheme="minorEastAsia" w:cstheme="minorEastAsia"/>
          <w:szCs w:val="21"/>
        </w:rPr>
        <w:t>1部分：标准化文件的结构和起草规则》的规定起草</w:t>
      </w:r>
      <w:r>
        <w:rPr>
          <w:rFonts w:hint="eastAsia" w:asciiTheme="minorEastAsia" w:hAnsiTheme="minorEastAsia" w:eastAsiaTheme="minorEastAsia" w:cstheme="minorEastAsia"/>
          <w:szCs w:val="21"/>
        </w:rPr>
        <w:t>。</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本标准由广东省交通运输厅提出。</w:t>
      </w:r>
    </w:p>
    <w:p>
      <w:pPr>
        <w:pStyle w:val="2"/>
        <w:ind w:left="0" w:leftChars="0" w:firstLine="420" w:firstLineChars="200"/>
      </w:pPr>
      <w:r>
        <w:rPr>
          <w:rFonts w:hint="eastAsia" w:asciiTheme="minorEastAsia" w:hAnsiTheme="minorEastAsia" w:cstheme="minorEastAsia"/>
          <w:szCs w:val="21"/>
        </w:rPr>
        <w:t>本文件由广东省交通运输标准化技术委员会（GD/TC 133）归口。</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本标准起草单位：广东省交通运输厅、广东省航道事务中心、广东省交通运输规划研究中心</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本标准主要起草人：</w:t>
      </w:r>
    </w:p>
    <w:p>
      <w:pPr>
        <w:pStyle w:val="2"/>
        <w:rPr>
          <w:rFonts w:eastAsiaTheme="minorEastAsia"/>
        </w:rPr>
      </w:pPr>
      <w:r>
        <w:rPr>
          <w:rFonts w:hint="eastAsia" w:asciiTheme="minorEastAsia" w:hAnsiTheme="minorEastAsia" w:eastAsiaTheme="minorEastAsia" w:cstheme="minorEastAsia"/>
          <w:szCs w:val="21"/>
        </w:rPr>
        <w:t>广东省交通运输厅：刘畅、薛波</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广东省航道事务中心：张学政、梁梓鸿、梁美玲、谢权辉、林骏、黄承孝、赖泽森、钟丹漫、张桦、陈学华、刘婷珊、李倩</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广东省交通运输规划研究中心：刘宏霄、陈振春、谢凌峰、郑健良、申其国、耿颖、樊清清</w:t>
      </w:r>
    </w:p>
    <w:p>
      <w:pPr>
        <w:pStyle w:val="3"/>
        <w:kinsoku w:val="0"/>
        <w:overflowPunct w:val="0"/>
        <w:spacing w:before="156"/>
        <w:ind w:right="4"/>
        <w:jc w:val="center"/>
        <w:rPr>
          <w:rFonts w:ascii="黑体" w:hAnsi="黑体" w:eastAsia="黑体" w:cs="黑体"/>
          <w:szCs w:val="32"/>
        </w:rPr>
      </w:pPr>
      <w:r>
        <w:rPr>
          <w:rFonts w:hint="eastAsia" w:ascii="仿宋" w:hAnsi="仿宋" w:eastAsia="仿宋" w:cs="仿宋_GB2312"/>
          <w:sz w:val="28"/>
          <w:szCs w:val="28"/>
        </w:rPr>
        <w:br w:type="page"/>
      </w:r>
      <w:bookmarkStart w:id="4" w:name="_Toc16893"/>
      <w:bookmarkStart w:id="5" w:name="_Toc5728"/>
      <w:bookmarkStart w:id="6" w:name="_Toc32945985"/>
      <w:bookmarkStart w:id="7" w:name="_Toc32410"/>
      <w:r>
        <w:rPr>
          <w:rFonts w:hint="eastAsia" w:ascii="黑体" w:hAnsi="黑体" w:eastAsia="黑体" w:cs="黑体"/>
          <w:sz w:val="28"/>
          <w:szCs w:val="28"/>
        </w:rPr>
        <w:t>引</w:t>
      </w:r>
      <w:r>
        <w:rPr>
          <w:rFonts w:hint="eastAsia" w:ascii="黑体" w:hAnsi="黑体" w:eastAsia="黑体" w:cs="黑体"/>
          <w:szCs w:val="32"/>
        </w:rPr>
        <w:t xml:space="preserve">   言</w:t>
      </w:r>
      <w:bookmarkEnd w:id="4"/>
      <w:bookmarkEnd w:id="5"/>
    </w:p>
    <w:bookmarkEnd w:id="6"/>
    <w:bookmarkEnd w:id="7"/>
    <w:p>
      <w:pPr>
        <w:snapToGrid w:val="0"/>
        <w:spacing w:line="360" w:lineRule="auto"/>
        <w:ind w:firstLine="420" w:firstLineChars="200"/>
        <w:jc w:val="left"/>
        <w:rPr>
          <w:rFonts w:ascii="宋体" w:hAnsi="宋体" w:cs="宋体"/>
          <w:szCs w:val="21"/>
        </w:rPr>
      </w:pPr>
      <w:r>
        <w:rPr>
          <w:rFonts w:hint="eastAsia" w:ascii="宋体" w:hAnsi="宋体" w:cs="宋体"/>
          <w:szCs w:val="21"/>
        </w:rPr>
        <w:t>广东省是内河水网丰富的地区，内河除有</w:t>
      </w:r>
      <w:r>
        <w:rPr>
          <w:rFonts w:ascii="宋体" w:hAnsi="宋体" w:cs="宋体"/>
          <w:szCs w:val="21"/>
        </w:rPr>
        <w:t>I～VII级的等级航道外，还有大量等外级内河航道</w:t>
      </w:r>
      <w:r>
        <w:rPr>
          <w:rFonts w:hint="eastAsia" w:ascii="宋体" w:hAnsi="宋体" w:cs="宋体"/>
          <w:szCs w:val="21"/>
        </w:rPr>
        <w:t>。1999年10月1日，广东省交通厅发布</w:t>
      </w:r>
      <w:r>
        <w:rPr>
          <w:rFonts w:ascii="宋体" w:hAnsi="宋体" w:cs="宋体"/>
          <w:szCs w:val="21"/>
        </w:rPr>
        <w:t>《广东省Ⅷ、Ⅸ级</w:t>
      </w:r>
      <w:r>
        <w:rPr>
          <w:rFonts w:hint="eastAsia" w:ascii="宋体" w:hAnsi="宋体" w:cs="宋体"/>
          <w:szCs w:val="21"/>
        </w:rPr>
        <w:t>内河</w:t>
      </w:r>
      <w:r>
        <w:rPr>
          <w:rFonts w:ascii="宋体" w:hAnsi="宋体" w:cs="宋体"/>
          <w:szCs w:val="21"/>
        </w:rPr>
        <w:t>航道通航标准（试行）》</w:t>
      </w:r>
      <w:r>
        <w:rPr>
          <w:rFonts w:hint="eastAsia" w:ascii="宋体" w:hAnsi="宋体" w:cs="宋体"/>
          <w:szCs w:val="21"/>
        </w:rPr>
        <w:t>，对等外级航道及其船闸、过河建筑物的规划及新建、改建、扩建工程设计起到了重要的指导作用。</w:t>
      </w:r>
      <w:r>
        <w:rPr>
          <w:rFonts w:ascii="宋体" w:hAnsi="宋体" w:cs="宋体"/>
          <w:szCs w:val="21"/>
        </w:rPr>
        <w:t>《</w:t>
      </w:r>
      <w:r>
        <w:rPr>
          <w:rFonts w:hint="eastAsia" w:ascii="宋体" w:hAnsi="宋体" w:cs="宋体"/>
          <w:szCs w:val="21"/>
        </w:rPr>
        <w:t>广东省Ⅷ、Ⅸ级内河航道通航标准（试行）</w:t>
      </w:r>
      <w:r>
        <w:rPr>
          <w:rFonts w:ascii="宋体" w:hAnsi="宋体" w:cs="宋体"/>
          <w:szCs w:val="21"/>
        </w:rPr>
        <w:t>》</w:t>
      </w:r>
      <w:r>
        <w:rPr>
          <w:rFonts w:hint="eastAsia" w:ascii="宋体" w:hAnsi="宋体" w:cs="宋体"/>
          <w:szCs w:val="21"/>
        </w:rPr>
        <w:t>自公布实施至今已有20年之久，在国家提出“一带一路”倡议，中共中央、国务院印发《粤港澳大湾区发展规划纲要》、《交通强国建设纲要》等国家战略，广东省委、省政府提出构建“一核一带一区”广东区域发展新格局，以及广东省构建现代化综合交通体系，加大交通基础设施建设背景下，广东省建设桥梁、架空缆线、隧道、管线、管道等跨越和穿越航道建筑物的活动日益增多，该标准已不能完全适应新格局下城市发展和航道保护要求。为统一我省内河通航技术要求，发挥内河水运优势，提升内河通航的标准化、现代化水平，适应交通运输发展需要，根据《内河通航标准》（</w:t>
      </w:r>
      <w:r>
        <w:rPr>
          <w:rFonts w:ascii="宋体" w:hAnsi="宋体" w:cs="宋体"/>
          <w:szCs w:val="21"/>
        </w:rPr>
        <w:t>GB50</w:t>
      </w:r>
      <w:r>
        <w:rPr>
          <w:rFonts w:hint="eastAsia" w:ascii="宋体" w:hAnsi="宋体" w:cs="宋体"/>
          <w:szCs w:val="21"/>
        </w:rPr>
        <w:t>139</w:t>
      </w:r>
      <w:r>
        <w:rPr>
          <w:rFonts w:ascii="宋体" w:hAnsi="宋体" w:cs="宋体"/>
          <w:szCs w:val="21"/>
        </w:rPr>
        <w:t>-2014），结合我省</w:t>
      </w:r>
      <w:r>
        <w:rPr>
          <w:rFonts w:hint="eastAsia" w:ascii="宋体" w:hAnsi="宋体" w:cs="宋体"/>
          <w:szCs w:val="21"/>
        </w:rPr>
        <w:t>经济发展需求</w:t>
      </w:r>
      <w:r>
        <w:rPr>
          <w:rFonts w:ascii="宋体" w:hAnsi="宋体" w:cs="宋体"/>
          <w:szCs w:val="21"/>
        </w:rPr>
        <w:t>和等外</w:t>
      </w:r>
      <w:r>
        <w:rPr>
          <w:rFonts w:hint="eastAsia" w:ascii="宋体" w:hAnsi="宋体" w:cs="宋体"/>
          <w:szCs w:val="21"/>
        </w:rPr>
        <w:t>级</w:t>
      </w:r>
      <w:r>
        <w:rPr>
          <w:rFonts w:ascii="宋体" w:hAnsi="宋体" w:cs="宋体"/>
          <w:szCs w:val="21"/>
        </w:rPr>
        <w:t>航道通航船舶的实际，在</w:t>
      </w:r>
      <w:r>
        <w:rPr>
          <w:rFonts w:hint="eastAsia" w:ascii="宋体" w:hAnsi="宋体" w:cs="宋体"/>
          <w:szCs w:val="21"/>
        </w:rPr>
        <w:t>1999年10月1日实施的</w:t>
      </w:r>
      <w:r>
        <w:rPr>
          <w:rFonts w:ascii="宋体" w:hAnsi="宋体" w:cs="宋体"/>
          <w:szCs w:val="21"/>
        </w:rPr>
        <w:t>《</w:t>
      </w:r>
      <w:r>
        <w:rPr>
          <w:rFonts w:hint="eastAsia" w:ascii="宋体" w:hAnsi="宋体" w:cs="宋体"/>
          <w:szCs w:val="21"/>
        </w:rPr>
        <w:t>广东省Ⅷ、Ⅸ级内河航道通航标准（试行）</w:t>
      </w:r>
      <w:r>
        <w:rPr>
          <w:rFonts w:ascii="宋体" w:hAnsi="宋体" w:cs="宋体"/>
          <w:szCs w:val="21"/>
        </w:rPr>
        <w:t>》基础上，</w:t>
      </w:r>
      <w:r>
        <w:rPr>
          <w:rFonts w:hint="eastAsia" w:ascii="宋体" w:hAnsi="宋体" w:cs="宋体"/>
          <w:szCs w:val="21"/>
        </w:rPr>
        <w:t>制定本标准。</w:t>
      </w:r>
    </w:p>
    <w:p>
      <w:pPr>
        <w:widowControl/>
        <w:snapToGrid w:val="0"/>
        <w:spacing w:line="360" w:lineRule="auto"/>
        <w:ind w:firstLine="420" w:firstLineChars="200"/>
        <w:jc w:val="left"/>
        <w:rPr>
          <w:rFonts w:ascii="宋体" w:hAnsi="宋体" w:cs="宋体"/>
          <w:szCs w:val="21"/>
        </w:rPr>
      </w:pPr>
      <w:r>
        <w:rPr>
          <w:rFonts w:hint="eastAsia" w:ascii="宋体" w:hAnsi="宋体" w:cs="宋体"/>
          <w:szCs w:val="21"/>
        </w:rPr>
        <w:t>《内河等外级航道通航标准》的制定为今后做好船舶、航道、通航建筑物和过、临、拦河建筑物等的主要尺度的协调，以及梳理清等外级航道与铁路、公路和水利工程等的关系，实现广东省等外级航道通航的标准化、系列化、现代化提供了参考，使等外级航道得到更好的管理、保护和发展，以充分发挥内河水运的经济效益和社会效益。</w:t>
      </w:r>
    </w:p>
    <w:p>
      <w:pPr>
        <w:widowControl/>
        <w:jc w:val="center"/>
        <w:rPr>
          <w:rFonts w:ascii="仿宋" w:hAnsi="仿宋" w:eastAsia="仿宋" w:cs="仿宋_GB2312"/>
          <w:sz w:val="28"/>
          <w:szCs w:val="28"/>
        </w:rPr>
        <w:sectPr>
          <w:footerReference r:id="rId6" w:type="default"/>
          <w:pgSz w:w="11906" w:h="16838"/>
          <w:pgMar w:top="1440" w:right="1800" w:bottom="1440" w:left="1800" w:header="851" w:footer="992" w:gutter="0"/>
          <w:pgNumType w:fmt="upperRoman" w:start="1"/>
          <w:cols w:space="720" w:num="1"/>
          <w:docGrid w:type="lines" w:linePitch="312" w:charSpace="0"/>
        </w:sectPr>
      </w:pPr>
    </w:p>
    <w:p>
      <w:pPr>
        <w:widowControl/>
        <w:jc w:val="center"/>
        <w:rPr>
          <w:rFonts w:ascii="黑体" w:hAnsi="黑体" w:eastAsia="黑体" w:cs="黑体"/>
          <w:sz w:val="32"/>
          <w:szCs w:val="32"/>
        </w:rPr>
      </w:pPr>
      <w:bookmarkStart w:id="8" w:name="_Toc2587"/>
      <w:r>
        <w:rPr>
          <w:rFonts w:hint="eastAsia" w:ascii="黑体" w:hAnsi="黑体" w:eastAsia="黑体" w:cs="黑体"/>
          <w:sz w:val="32"/>
          <w:szCs w:val="32"/>
        </w:rPr>
        <w:t>内河等外级航道通航标准</w:t>
      </w:r>
      <w:bookmarkEnd w:id="8"/>
    </w:p>
    <w:p>
      <w:pPr>
        <w:pStyle w:val="3"/>
        <w:tabs>
          <w:tab w:val="center" w:pos="4160"/>
          <w:tab w:val="right" w:pos="8300"/>
        </w:tabs>
        <w:snapToGrid/>
        <w:spacing w:before="312" w:beforeLines="100" w:after="312" w:afterLines="100" w:line="240" w:lineRule="auto"/>
        <w:rPr>
          <w:rFonts w:ascii="黑体" w:hAnsi="黑体" w:eastAsia="黑体" w:cs="黑体"/>
          <w:sz w:val="21"/>
          <w:szCs w:val="21"/>
        </w:rPr>
      </w:pPr>
      <w:bookmarkStart w:id="9" w:name="_Toc32945986"/>
      <w:bookmarkStart w:id="10" w:name="_Toc20373"/>
      <w:bookmarkStart w:id="11" w:name="_Toc18711"/>
      <w:bookmarkStart w:id="12" w:name="_Toc1083"/>
      <w:r>
        <w:rPr>
          <w:rFonts w:ascii="黑体" w:hAnsi="黑体" w:eastAsia="黑体" w:cs="黑体"/>
          <w:sz w:val="21"/>
          <w:szCs w:val="21"/>
        </w:rPr>
        <w:t xml:space="preserve">1 </w:t>
      </w:r>
      <w:r>
        <w:rPr>
          <w:rFonts w:hint="eastAsia" w:ascii="黑体" w:hAnsi="黑体" w:eastAsia="黑体" w:cs="黑体"/>
          <w:sz w:val="21"/>
          <w:szCs w:val="21"/>
        </w:rPr>
        <w:t>范围</w:t>
      </w:r>
      <w:bookmarkEnd w:id="9"/>
      <w:bookmarkEnd w:id="10"/>
      <w:bookmarkEnd w:id="11"/>
      <w:bookmarkEnd w:id="12"/>
    </w:p>
    <w:p>
      <w:pPr>
        <w:spacing w:line="360" w:lineRule="auto"/>
        <w:ind w:firstLine="420" w:firstLineChars="200"/>
        <w:rPr>
          <w:rFonts w:ascii="宋体" w:hAnsi="宋体" w:cs="宋体"/>
          <w:szCs w:val="21"/>
        </w:rPr>
      </w:pPr>
      <w:r>
        <w:rPr>
          <w:rFonts w:hint="eastAsia" w:ascii="宋体" w:hAnsi="宋体" w:cs="宋体"/>
          <w:szCs w:val="21"/>
        </w:rPr>
        <w:t>本标准适用于广东省内河等外级航道及其过、临、拦河等涉航建筑物的规划设计和通航条件影响评价。</w:t>
      </w:r>
    </w:p>
    <w:p>
      <w:pPr>
        <w:pStyle w:val="3"/>
        <w:spacing w:before="312" w:beforeLines="100" w:after="312" w:afterLines="100" w:line="240" w:lineRule="auto"/>
        <w:rPr>
          <w:rFonts w:ascii="黑体" w:hAnsi="黑体" w:eastAsia="黑体" w:cs="黑体"/>
          <w:sz w:val="21"/>
          <w:szCs w:val="21"/>
        </w:rPr>
      </w:pPr>
      <w:bookmarkStart w:id="13" w:name="_Toc3647"/>
      <w:bookmarkStart w:id="14" w:name="_Toc25383"/>
      <w:bookmarkStart w:id="15" w:name="_Toc32945987"/>
      <w:bookmarkStart w:id="16" w:name="_Toc6105"/>
      <w:r>
        <w:rPr>
          <w:rFonts w:ascii="黑体" w:hAnsi="黑体" w:eastAsia="黑体" w:cs="黑体"/>
          <w:sz w:val="21"/>
          <w:szCs w:val="21"/>
        </w:rPr>
        <w:t xml:space="preserve">2 </w:t>
      </w:r>
      <w:r>
        <w:rPr>
          <w:rFonts w:hint="eastAsia" w:ascii="黑体" w:hAnsi="黑体" w:eastAsia="黑体" w:cs="黑体"/>
          <w:sz w:val="21"/>
          <w:szCs w:val="21"/>
        </w:rPr>
        <w:t>规范性引用文件</w:t>
      </w:r>
      <w:bookmarkEnd w:id="13"/>
      <w:bookmarkEnd w:id="14"/>
      <w:bookmarkEnd w:id="15"/>
      <w:bookmarkEnd w:id="16"/>
    </w:p>
    <w:p>
      <w:pPr>
        <w:spacing w:line="360" w:lineRule="auto"/>
        <w:ind w:firstLine="420" w:firstLineChars="200"/>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ind w:firstLine="420" w:firstLineChars="200"/>
        <w:rPr>
          <w:szCs w:val="21"/>
        </w:rPr>
      </w:pPr>
      <w:r>
        <w:rPr>
          <w:szCs w:val="21"/>
        </w:rPr>
        <w:t>GB 50139-2014  《内河通航标准》</w:t>
      </w:r>
    </w:p>
    <w:p>
      <w:pPr>
        <w:spacing w:line="360" w:lineRule="auto"/>
        <w:ind w:firstLine="420" w:firstLineChars="200"/>
        <w:rPr>
          <w:szCs w:val="21"/>
        </w:rPr>
      </w:pPr>
      <w:r>
        <w:rPr>
          <w:szCs w:val="21"/>
        </w:rPr>
        <w:t>JTS 181-2016  《航道工程设计规范》</w:t>
      </w:r>
    </w:p>
    <w:p>
      <w:pPr>
        <w:pStyle w:val="3"/>
        <w:spacing w:before="312" w:beforeLines="100" w:after="312" w:afterLines="100" w:line="240" w:lineRule="auto"/>
        <w:rPr>
          <w:rFonts w:ascii="黑体" w:hAnsi="黑体" w:eastAsia="黑体" w:cs="黑体"/>
          <w:szCs w:val="21"/>
        </w:rPr>
      </w:pPr>
      <w:bookmarkStart w:id="17" w:name="_Toc21640"/>
      <w:bookmarkStart w:id="18" w:name="_Toc3989"/>
      <w:bookmarkStart w:id="19" w:name="_Toc17195"/>
      <w:bookmarkStart w:id="20" w:name="_Toc32945988"/>
      <w:r>
        <w:rPr>
          <w:rFonts w:ascii="黑体" w:hAnsi="黑体" w:eastAsia="黑体" w:cs="黑体"/>
          <w:sz w:val="21"/>
          <w:szCs w:val="21"/>
        </w:rPr>
        <w:t xml:space="preserve">3 </w:t>
      </w:r>
      <w:r>
        <w:rPr>
          <w:rFonts w:hint="eastAsia" w:ascii="黑体" w:hAnsi="黑体" w:eastAsia="黑体" w:cs="黑体"/>
          <w:sz w:val="21"/>
          <w:szCs w:val="21"/>
        </w:rPr>
        <w:t>术语和定义</w:t>
      </w:r>
      <w:bookmarkEnd w:id="17"/>
      <w:bookmarkEnd w:id="18"/>
      <w:bookmarkEnd w:id="19"/>
      <w:bookmarkEnd w:id="20"/>
    </w:p>
    <w:p>
      <w:pPr>
        <w:spacing w:line="360" w:lineRule="auto"/>
        <w:ind w:firstLine="420" w:firstLineChars="200"/>
        <w:rPr>
          <w:rFonts w:ascii="宋体" w:hAnsi="宋体" w:cs="宋体"/>
          <w:szCs w:val="21"/>
        </w:rPr>
      </w:pPr>
      <w:r>
        <w:rPr>
          <w:rFonts w:hint="eastAsia" w:ascii="宋体" w:hAnsi="宋体" w:cs="宋体"/>
          <w:szCs w:val="21"/>
        </w:rPr>
        <w:t>下列术语和定义适用于本文件。</w:t>
      </w:r>
    </w:p>
    <w:p>
      <w:pPr>
        <w:spacing w:line="360" w:lineRule="auto"/>
        <w:rPr>
          <w:rFonts w:ascii="黑体" w:hAnsi="黑体" w:eastAsia="黑体" w:cs="黑体"/>
          <w:szCs w:val="21"/>
        </w:rPr>
      </w:pPr>
      <w:r>
        <w:rPr>
          <w:rFonts w:ascii="黑体" w:hAnsi="黑体" w:eastAsia="黑体" w:cs="黑体"/>
          <w:szCs w:val="21"/>
        </w:rPr>
        <w:t>3.1</w:t>
      </w:r>
      <w:r>
        <w:rPr>
          <w:rFonts w:hint="eastAsia" w:ascii="黑体" w:hAnsi="黑体" w:eastAsia="黑体" w:cs="黑体"/>
          <w:szCs w:val="21"/>
        </w:rPr>
        <w:t xml:space="preserve"> </w:t>
      </w:r>
    </w:p>
    <w:p>
      <w:pPr>
        <w:spacing w:line="360" w:lineRule="auto"/>
        <w:ind w:firstLine="420" w:firstLineChars="200"/>
        <w:rPr>
          <w:rFonts w:ascii="黑体" w:hAnsi="黑体" w:eastAsia="黑体" w:cs="黑体"/>
          <w:szCs w:val="21"/>
        </w:rPr>
      </w:pPr>
      <w:r>
        <w:rPr>
          <w:rFonts w:hint="eastAsia" w:ascii="黑体" w:hAnsi="黑体" w:eastAsia="黑体" w:cs="黑体"/>
          <w:szCs w:val="21"/>
        </w:rPr>
        <w:t>等外级航道</w:t>
      </w:r>
      <w:r>
        <w:rPr>
          <w:rFonts w:ascii="黑体" w:hAnsi="黑体" w:eastAsia="黑体" w:cs="黑体"/>
          <w:szCs w:val="21"/>
        </w:rPr>
        <w:tab/>
      </w:r>
      <w:r>
        <w:rPr>
          <w:rFonts w:hint="eastAsia" w:ascii="黑体" w:hAnsi="黑体" w:eastAsia="黑体" w:cs="黑体"/>
          <w:szCs w:val="21"/>
        </w:rPr>
        <w:t xml:space="preserve">inland </w:t>
      </w:r>
      <w:r>
        <w:rPr>
          <w:rFonts w:ascii="黑体" w:hAnsi="黑体" w:eastAsia="黑体" w:cs="黑体"/>
          <w:szCs w:val="21"/>
        </w:rPr>
        <w:t xml:space="preserve">outer </w:t>
      </w:r>
      <w:r>
        <w:rPr>
          <w:rFonts w:hint="eastAsia" w:ascii="黑体" w:hAnsi="黑体" w:eastAsia="黑体" w:cs="黑体"/>
          <w:szCs w:val="21"/>
        </w:rPr>
        <w:t>waterway</w:t>
      </w:r>
    </w:p>
    <w:p>
      <w:pPr>
        <w:widowControl/>
        <w:spacing w:line="360" w:lineRule="auto"/>
        <w:ind w:firstLine="420" w:firstLineChars="200"/>
        <w:rPr>
          <w:rFonts w:eastAsia="黑体"/>
          <w:szCs w:val="21"/>
        </w:rPr>
      </w:pPr>
      <w:r>
        <w:rPr>
          <w:szCs w:val="21"/>
        </w:rPr>
        <w:t>具有一定通航尺度且小于《内河通航标准》（GB50139-2014）划定的Ⅶ级航道的航道，按本标准划分为“Ⅷ级”和“Ⅸ级”航道。</w:t>
      </w:r>
    </w:p>
    <w:p>
      <w:pPr>
        <w:spacing w:line="360" w:lineRule="auto"/>
        <w:jc w:val="left"/>
        <w:rPr>
          <w:rFonts w:ascii="黑体" w:hAnsi="黑体" w:eastAsia="黑体" w:cs="黑体"/>
          <w:szCs w:val="21"/>
        </w:rPr>
      </w:pPr>
      <w:r>
        <w:rPr>
          <w:rFonts w:hint="eastAsia" w:ascii="黑体" w:hAnsi="黑体" w:eastAsia="黑体" w:cs="黑体"/>
          <w:szCs w:val="21"/>
        </w:rPr>
        <w:t xml:space="preserve">3.2 </w:t>
      </w:r>
    </w:p>
    <w:p>
      <w:pPr>
        <w:spacing w:line="360" w:lineRule="auto"/>
        <w:ind w:firstLine="420" w:firstLineChars="200"/>
        <w:jc w:val="left"/>
        <w:rPr>
          <w:rFonts w:ascii="黑体" w:hAnsi="黑体" w:eastAsia="黑体" w:cs="黑体"/>
          <w:szCs w:val="21"/>
        </w:rPr>
      </w:pPr>
      <w:r>
        <w:rPr>
          <w:rFonts w:hint="eastAsia" w:ascii="黑体" w:hAnsi="黑体" w:eastAsia="黑体" w:cs="黑体"/>
          <w:szCs w:val="21"/>
        </w:rPr>
        <w:t>节制闸通航有效尺度  useful navigation dimensions of sluice</w:t>
      </w:r>
    </w:p>
    <w:p>
      <w:pPr>
        <w:widowControl/>
        <w:spacing w:line="360" w:lineRule="auto"/>
        <w:ind w:firstLine="420" w:firstLineChars="200"/>
        <w:rPr>
          <w:rFonts w:ascii="宋体" w:hAnsi="宋体" w:cs="宋体"/>
          <w:szCs w:val="21"/>
        </w:rPr>
      </w:pPr>
      <w:r>
        <w:rPr>
          <w:rFonts w:hint="eastAsia" w:ascii="宋体" w:hAnsi="宋体" w:cs="宋体"/>
          <w:szCs w:val="21"/>
        </w:rPr>
        <w:t>节制闸通航闸孔有效宽度和门槛最小水深的总称</w:t>
      </w:r>
      <w:r>
        <w:rPr>
          <w:rFonts w:ascii="宋体" w:hAnsi="宋体" w:cs="宋体"/>
          <w:szCs w:val="21"/>
        </w:rPr>
        <w:t>。</w:t>
      </w:r>
    </w:p>
    <w:p>
      <w:pPr>
        <w:spacing w:line="360" w:lineRule="auto"/>
        <w:rPr>
          <w:rFonts w:ascii="黑体" w:hAnsi="黑体" w:eastAsia="黑体" w:cs="黑体"/>
          <w:szCs w:val="21"/>
        </w:rPr>
      </w:pPr>
      <w:r>
        <w:rPr>
          <w:rFonts w:ascii="黑体" w:hAnsi="黑体" w:eastAsia="黑体" w:cs="黑体"/>
          <w:szCs w:val="21"/>
        </w:rPr>
        <w:t>3.</w:t>
      </w:r>
      <w:r>
        <w:rPr>
          <w:rFonts w:hint="eastAsia" w:ascii="黑体" w:hAnsi="黑体" w:eastAsia="黑体" w:cs="黑体"/>
          <w:szCs w:val="21"/>
        </w:rPr>
        <w:t>3</w:t>
      </w:r>
    </w:p>
    <w:p>
      <w:pPr>
        <w:pStyle w:val="2"/>
      </w:pPr>
      <w:r>
        <w:rPr>
          <w:rFonts w:hint="eastAsia" w:ascii="黑体" w:hAnsi="黑体" w:eastAsia="黑体" w:cs="黑体"/>
          <w:szCs w:val="21"/>
        </w:rPr>
        <w:t>过河建筑物 constructions crossing the channel</w:t>
      </w:r>
    </w:p>
    <w:p>
      <w:pPr>
        <w:spacing w:line="360" w:lineRule="auto"/>
        <w:ind w:firstLine="420" w:firstLineChars="200"/>
      </w:pPr>
      <w:r>
        <w:rPr>
          <w:rFonts w:hint="eastAsia" w:ascii="宋体" w:hAnsi="宋体" w:cs="宋体"/>
          <w:szCs w:val="21"/>
        </w:rPr>
        <w:t>由航道水面上方跨过航道的</w:t>
      </w:r>
      <w:r>
        <w:rPr>
          <w:rFonts w:hint="eastAsia" w:ascii="宋体" w:hAnsi="宋体" w:cs="宋体"/>
          <w:szCs w:val="21"/>
          <w:lang w:eastAsia="zh-Hans"/>
        </w:rPr>
        <w:t>水上过河</w:t>
      </w:r>
      <w:r>
        <w:rPr>
          <w:rFonts w:hint="eastAsia" w:ascii="宋体" w:hAnsi="宋体" w:cs="宋体"/>
          <w:szCs w:val="21"/>
        </w:rPr>
        <w:t>建筑物和由水下穿过航道的</w:t>
      </w:r>
      <w:r>
        <w:rPr>
          <w:rFonts w:hint="eastAsia" w:ascii="宋体" w:hAnsi="宋体" w:cs="宋体"/>
          <w:szCs w:val="21"/>
          <w:lang w:eastAsia="zh-Hans"/>
        </w:rPr>
        <w:t>水下过河</w:t>
      </w:r>
      <w:r>
        <w:rPr>
          <w:rFonts w:hint="eastAsia" w:ascii="宋体" w:hAnsi="宋体" w:cs="宋体"/>
          <w:szCs w:val="21"/>
        </w:rPr>
        <w:t>建筑物的总称。</w:t>
      </w:r>
    </w:p>
    <w:p>
      <w:pPr>
        <w:pStyle w:val="3"/>
        <w:spacing w:before="312" w:beforeLines="100" w:after="312" w:afterLines="100" w:line="240" w:lineRule="auto"/>
        <w:rPr>
          <w:rFonts w:ascii="黑体" w:hAnsi="黑体" w:eastAsia="黑体" w:cs="黑体"/>
          <w:sz w:val="21"/>
          <w:szCs w:val="21"/>
        </w:rPr>
      </w:pPr>
      <w:bookmarkStart w:id="21" w:name="_Toc30555"/>
      <w:r>
        <w:rPr>
          <w:rFonts w:ascii="黑体" w:hAnsi="黑体" w:eastAsia="黑体" w:cs="黑体"/>
          <w:sz w:val="21"/>
          <w:szCs w:val="21"/>
        </w:rPr>
        <w:t>4 总则</w:t>
      </w:r>
      <w:bookmarkEnd w:id="21"/>
    </w:p>
    <w:p>
      <w:pPr>
        <w:spacing w:line="360" w:lineRule="auto"/>
        <w:rPr>
          <w:rFonts w:ascii="宋体" w:hAnsi="宋体" w:cs="宋体"/>
          <w:szCs w:val="21"/>
        </w:rPr>
      </w:pPr>
      <w:r>
        <w:rPr>
          <w:rFonts w:ascii="黑体" w:hAnsi="黑体" w:eastAsia="黑体" w:cs="黑体"/>
          <w:szCs w:val="21"/>
        </w:rPr>
        <w:t xml:space="preserve">4.1 </w:t>
      </w:r>
      <w:r>
        <w:rPr>
          <w:rFonts w:hint="eastAsia" w:ascii="宋体" w:hAnsi="宋体" w:cs="宋体"/>
          <w:szCs w:val="21"/>
        </w:rPr>
        <w:t>过、临、拦河等涉航建筑物的规划设计除应符合本标准规定外，尚应符合国家现行的有关标准、规范的规定。</w:t>
      </w:r>
    </w:p>
    <w:p>
      <w:pPr>
        <w:spacing w:line="360" w:lineRule="auto"/>
        <w:rPr>
          <w:rFonts w:ascii="宋体" w:hAnsi="宋体" w:cs="宋体"/>
          <w:szCs w:val="21"/>
        </w:rPr>
      </w:pPr>
      <w:r>
        <w:rPr>
          <w:rFonts w:ascii="黑体" w:hAnsi="黑体" w:eastAsia="黑体" w:cs="黑体"/>
          <w:szCs w:val="21"/>
        </w:rPr>
        <w:t xml:space="preserve">4.2 </w:t>
      </w:r>
      <w:r>
        <w:rPr>
          <w:rFonts w:hint="eastAsia" w:ascii="宋体" w:hAnsi="宋体" w:cs="宋体"/>
          <w:szCs w:val="21"/>
        </w:rPr>
        <w:t>对具有发展价值的等外级航道进行规划设计时，其通航尺度应通过综合技术经济比较，合理确定。内河船闸和过河建筑物、临河建筑物等不易扩建、改建的永久性工程和一次性建成比较合理的工程，应按远期航道发展规划技术等级或航运发展长远需求进行规划设计。</w:t>
      </w:r>
    </w:p>
    <w:p>
      <w:pPr>
        <w:spacing w:line="360" w:lineRule="auto"/>
        <w:rPr>
          <w:rFonts w:ascii="黑体" w:hAnsi="黑体" w:eastAsia="黑体" w:cs="黑体"/>
          <w:szCs w:val="21"/>
        </w:rPr>
      </w:pPr>
      <w:r>
        <w:rPr>
          <w:rFonts w:ascii="黑体" w:hAnsi="黑体" w:eastAsia="黑体" w:cs="黑体"/>
          <w:szCs w:val="21"/>
        </w:rPr>
        <w:t xml:space="preserve">4.3 </w:t>
      </w:r>
      <w:r>
        <w:rPr>
          <w:rFonts w:hint="eastAsia" w:ascii="宋体" w:hAnsi="宋体" w:cs="宋体"/>
          <w:szCs w:val="21"/>
        </w:rPr>
        <w:t>以旅游、客运功能为主的等外级航道，通航尺度应结合航道条件及实际通航需求论证确定，但不得小于本标准规定的数值。</w:t>
      </w:r>
    </w:p>
    <w:p>
      <w:pPr>
        <w:pStyle w:val="3"/>
        <w:spacing w:before="312" w:beforeLines="100" w:after="312" w:afterLines="100" w:line="240" w:lineRule="auto"/>
        <w:rPr>
          <w:rFonts w:ascii="黑体" w:hAnsi="黑体" w:eastAsia="黑体" w:cs="黑体"/>
          <w:sz w:val="21"/>
          <w:szCs w:val="21"/>
          <w:lang w:eastAsia="zh-Hans"/>
        </w:rPr>
      </w:pPr>
      <w:bookmarkStart w:id="22" w:name="_Toc18698"/>
      <w:bookmarkStart w:id="23" w:name="_Toc16461"/>
      <w:r>
        <w:rPr>
          <w:rFonts w:hint="eastAsia" w:ascii="黑体" w:hAnsi="黑体" w:eastAsia="黑体" w:cs="黑体"/>
          <w:sz w:val="21"/>
          <w:szCs w:val="21"/>
        </w:rPr>
        <w:t>5 航道</w:t>
      </w:r>
      <w:bookmarkEnd w:id="22"/>
      <w:bookmarkEnd w:id="23"/>
      <w:r>
        <w:rPr>
          <w:rFonts w:hint="eastAsia" w:ascii="黑体" w:hAnsi="黑体" w:eastAsia="黑体" w:cs="黑体"/>
          <w:sz w:val="21"/>
          <w:szCs w:val="21"/>
          <w:lang w:eastAsia="zh-Hans"/>
        </w:rPr>
        <w:t>尺度</w:t>
      </w:r>
    </w:p>
    <w:p>
      <w:pPr>
        <w:tabs>
          <w:tab w:val="left" w:pos="984"/>
        </w:tabs>
        <w:spacing w:line="360" w:lineRule="auto"/>
        <w:rPr>
          <w:rFonts w:ascii="宋体" w:hAnsi="宋体" w:cs="宋体"/>
          <w:szCs w:val="21"/>
        </w:rPr>
      </w:pPr>
      <w:r>
        <w:rPr>
          <w:rFonts w:hint="eastAsia" w:ascii="黑体" w:hAnsi="黑体" w:eastAsia="黑体" w:cs="黑体"/>
          <w:szCs w:val="21"/>
        </w:rPr>
        <w:t>5</w:t>
      </w:r>
      <w:r>
        <w:rPr>
          <w:rFonts w:ascii="黑体" w:hAnsi="黑体" w:eastAsia="黑体" w:cs="黑体"/>
          <w:szCs w:val="21"/>
        </w:rPr>
        <w:t>.</w:t>
      </w:r>
      <w:r>
        <w:rPr>
          <w:rFonts w:hint="eastAsia" w:ascii="黑体" w:hAnsi="黑体" w:eastAsia="黑体" w:cs="黑体"/>
          <w:szCs w:val="21"/>
        </w:rPr>
        <w:t>1</w:t>
      </w:r>
      <w:r>
        <w:rPr>
          <w:rFonts w:ascii="黑体" w:hAnsi="黑体" w:eastAsia="黑体" w:cs="黑体"/>
          <w:szCs w:val="21"/>
        </w:rPr>
        <w:t xml:space="preserve"> </w:t>
      </w:r>
      <w:r>
        <w:rPr>
          <w:rFonts w:hint="eastAsia" w:ascii="宋体" w:hAnsi="宋体" w:cs="宋体"/>
          <w:szCs w:val="21"/>
        </w:rPr>
        <w:t>等外级天然和渠化河流航道尺度（图1）不得小于表</w:t>
      </w:r>
      <w:r>
        <w:rPr>
          <w:szCs w:val="21"/>
        </w:rPr>
        <w:t>1</w:t>
      </w:r>
      <w:r>
        <w:rPr>
          <w:rFonts w:hint="eastAsia" w:ascii="宋体" w:hAnsi="宋体" w:cs="宋体"/>
          <w:szCs w:val="21"/>
        </w:rPr>
        <w:t>所规定数值。</w:t>
      </w:r>
    </w:p>
    <w:p>
      <w:pPr>
        <w:pStyle w:val="2"/>
        <w:jc w:val="center"/>
        <w:rPr>
          <w:rFonts w:eastAsia="仿宋"/>
        </w:rPr>
      </w:pPr>
      <w:r>
        <w:rPr>
          <w:rFonts w:hint="eastAsia" w:eastAsia="仿宋"/>
        </w:rPr>
        <w:drawing>
          <wp:inline distT="0" distB="0" distL="114300" distR="114300">
            <wp:extent cx="3773805" cy="1330960"/>
            <wp:effectExtent l="0" t="0" r="10795" b="2540"/>
            <wp:docPr id="1" name="图片 1" descr="微信图片_2022072216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22165428"/>
                    <pic:cNvPicPr>
                      <a:picLocks noChangeAspect="1"/>
                    </pic:cNvPicPr>
                  </pic:nvPicPr>
                  <pic:blipFill>
                    <a:blip r:embed="rId9"/>
                    <a:srcRect t="24658" b="31251"/>
                    <a:stretch>
                      <a:fillRect/>
                    </a:stretch>
                  </pic:blipFill>
                  <pic:spPr>
                    <a:xfrm>
                      <a:off x="0" y="0"/>
                      <a:ext cx="3773805" cy="1330960"/>
                    </a:xfrm>
                    <a:prstGeom prst="rect">
                      <a:avLst/>
                    </a:prstGeom>
                  </pic:spPr>
                </pic:pic>
              </a:graphicData>
            </a:graphic>
          </wp:inline>
        </w:drawing>
      </w:r>
    </w:p>
    <w:p>
      <w:pPr>
        <w:tabs>
          <w:tab w:val="left" w:pos="984"/>
        </w:tabs>
        <w:ind w:left="624"/>
        <w:jc w:val="center"/>
        <w:rPr>
          <w:sz w:val="18"/>
          <w:szCs w:val="18"/>
        </w:rPr>
      </w:pPr>
      <w:r>
        <w:rPr>
          <w:sz w:val="18"/>
          <w:szCs w:val="18"/>
        </w:rPr>
        <w:t>H-航道水深；B-航道宽度；DLNWL-设计最低</w:t>
      </w:r>
      <w:r>
        <w:rPr>
          <w:rFonts w:hint="eastAsia"/>
          <w:sz w:val="18"/>
          <w:szCs w:val="18"/>
        </w:rPr>
        <w:t>通航</w:t>
      </w:r>
      <w:r>
        <w:rPr>
          <w:sz w:val="18"/>
          <w:szCs w:val="18"/>
        </w:rPr>
        <w:t>水位</w:t>
      </w:r>
    </w:p>
    <w:p>
      <w:pPr>
        <w:tabs>
          <w:tab w:val="left" w:pos="984"/>
        </w:tabs>
        <w:ind w:left="624"/>
        <w:jc w:val="center"/>
        <w:rPr>
          <w:rFonts w:ascii="黑体" w:hAnsi="黑体" w:eastAsia="黑体" w:cs="黑体"/>
          <w:sz w:val="20"/>
          <w:szCs w:val="20"/>
        </w:rPr>
      </w:pPr>
      <w:r>
        <w:rPr>
          <w:rFonts w:hint="eastAsia" w:ascii="黑体" w:hAnsi="黑体" w:eastAsia="黑体" w:cs="黑体"/>
          <w:sz w:val="20"/>
          <w:szCs w:val="20"/>
        </w:rPr>
        <w:t>图</w:t>
      </w:r>
      <w:r>
        <w:rPr>
          <w:rFonts w:ascii="黑体" w:hAnsi="黑体" w:eastAsia="黑体" w:cs="黑体"/>
          <w:sz w:val="20"/>
          <w:szCs w:val="20"/>
        </w:rPr>
        <w:t xml:space="preserve">1 </w:t>
      </w:r>
      <w:r>
        <w:rPr>
          <w:rFonts w:hint="eastAsia" w:ascii="黑体" w:hAnsi="黑体" w:eastAsia="黑体" w:cs="黑体"/>
          <w:sz w:val="20"/>
          <w:szCs w:val="20"/>
        </w:rPr>
        <w:t>天然和渠化河流航道横断面图</w:t>
      </w:r>
    </w:p>
    <w:p>
      <w:pPr>
        <w:tabs>
          <w:tab w:val="left" w:pos="984"/>
        </w:tabs>
        <w:spacing w:line="360" w:lineRule="auto"/>
        <w:ind w:firstLine="400" w:firstLineChars="200"/>
        <w:jc w:val="center"/>
        <w:rPr>
          <w:rFonts w:ascii="黑体" w:hAnsi="黑体" w:eastAsia="黑体" w:cs="黑体"/>
          <w:sz w:val="20"/>
          <w:szCs w:val="20"/>
        </w:rPr>
      </w:pPr>
    </w:p>
    <w:p>
      <w:pPr>
        <w:tabs>
          <w:tab w:val="left" w:pos="984"/>
        </w:tabs>
        <w:spacing w:line="360" w:lineRule="auto"/>
        <w:ind w:firstLine="400" w:firstLineChars="200"/>
        <w:jc w:val="center"/>
        <w:rPr>
          <w:rFonts w:ascii="仿宋" w:hAnsi="仿宋" w:eastAsia="仿宋" w:cs="仿宋_GB2312"/>
          <w:sz w:val="24"/>
        </w:rPr>
      </w:pPr>
      <w:r>
        <w:rPr>
          <w:rFonts w:hint="eastAsia" w:ascii="黑体" w:hAnsi="黑体" w:eastAsia="黑体" w:cs="黑体"/>
          <w:sz w:val="20"/>
          <w:szCs w:val="20"/>
        </w:rPr>
        <w:t>表</w:t>
      </w:r>
      <w:r>
        <w:rPr>
          <w:rFonts w:ascii="黑体" w:hAnsi="黑体" w:eastAsia="黑体" w:cs="黑体"/>
          <w:sz w:val="20"/>
          <w:szCs w:val="20"/>
        </w:rPr>
        <w:t xml:space="preserve">1 </w:t>
      </w:r>
      <w:r>
        <w:rPr>
          <w:rFonts w:hint="eastAsia" w:ascii="黑体" w:hAnsi="黑体" w:eastAsia="黑体" w:cs="黑体"/>
          <w:sz w:val="20"/>
          <w:szCs w:val="20"/>
        </w:rPr>
        <w:t>天然和渠化河流航道尺度</w:t>
      </w:r>
    </w:p>
    <w:tbl>
      <w:tblPr>
        <w:tblStyle w:val="10"/>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95"/>
        <w:gridCol w:w="1394"/>
        <w:gridCol w:w="1134"/>
        <w:gridCol w:w="1134"/>
        <w:gridCol w:w="1013"/>
        <w:gridCol w:w="103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54" w:type="dxa"/>
            <w:vMerge w:val="restart"/>
            <w:vAlign w:val="center"/>
          </w:tcPr>
          <w:p>
            <w:pPr>
              <w:snapToGrid w:val="0"/>
              <w:spacing w:line="360" w:lineRule="auto"/>
              <w:jc w:val="center"/>
              <w:rPr>
                <w:rFonts w:ascii="宋体" w:hAnsi="宋体" w:cs="宋体"/>
                <w:b/>
                <w:bCs/>
                <w:sz w:val="18"/>
                <w:szCs w:val="18"/>
              </w:rPr>
            </w:pPr>
            <w:r>
              <w:rPr>
                <w:rFonts w:hint="eastAsia" w:ascii="宋体" w:hAnsi="宋体" w:cs="宋体"/>
                <w:b/>
                <w:bCs/>
                <w:sz w:val="18"/>
                <w:szCs w:val="18"/>
              </w:rPr>
              <w:t>航道等级</w:t>
            </w:r>
          </w:p>
        </w:tc>
        <w:tc>
          <w:tcPr>
            <w:tcW w:w="995" w:type="dxa"/>
            <w:vMerge w:val="restart"/>
            <w:vAlign w:val="center"/>
          </w:tcPr>
          <w:p>
            <w:pPr>
              <w:snapToGrid w:val="0"/>
              <w:spacing w:line="360" w:lineRule="auto"/>
              <w:jc w:val="center"/>
              <w:rPr>
                <w:rFonts w:ascii="宋体" w:hAnsi="宋体" w:cs="宋体"/>
                <w:b/>
                <w:bCs/>
                <w:sz w:val="18"/>
                <w:szCs w:val="18"/>
              </w:rPr>
            </w:pPr>
            <w:r>
              <w:rPr>
                <w:rFonts w:hint="eastAsia" w:ascii="宋体" w:hAnsi="宋体" w:cs="宋体"/>
                <w:b/>
                <w:bCs/>
                <w:sz w:val="18"/>
                <w:szCs w:val="18"/>
              </w:rPr>
              <w:t>船舶吨级（t）</w:t>
            </w:r>
          </w:p>
        </w:tc>
        <w:tc>
          <w:tcPr>
            <w:tcW w:w="1394" w:type="dxa"/>
            <w:vMerge w:val="restart"/>
            <w:vAlign w:val="center"/>
          </w:tcPr>
          <w:p>
            <w:pPr>
              <w:snapToGrid w:val="0"/>
              <w:spacing w:line="360" w:lineRule="auto"/>
              <w:jc w:val="center"/>
              <w:rPr>
                <w:rFonts w:ascii="宋体" w:hAnsi="宋体" w:cs="宋体"/>
                <w:b/>
                <w:bCs/>
                <w:sz w:val="18"/>
                <w:szCs w:val="18"/>
              </w:rPr>
            </w:pPr>
            <w:r>
              <w:rPr>
                <w:rFonts w:hint="eastAsia" w:ascii="宋体" w:hAnsi="宋体" w:cs="宋体"/>
                <w:b/>
                <w:bCs/>
                <w:sz w:val="18"/>
                <w:szCs w:val="18"/>
              </w:rPr>
              <w:t>船型尺度（</w:t>
            </w:r>
            <w:r>
              <w:rPr>
                <w:rFonts w:ascii="宋体" w:hAnsi="宋体" w:cs="宋体"/>
                <w:b/>
                <w:bCs/>
                <w:sz w:val="18"/>
                <w:szCs w:val="18"/>
              </w:rPr>
              <w:t>m）总长×型宽×设计吃水</w:t>
            </w:r>
          </w:p>
        </w:tc>
        <w:tc>
          <w:tcPr>
            <w:tcW w:w="1134" w:type="dxa"/>
            <w:vMerge w:val="restart"/>
            <w:vAlign w:val="center"/>
          </w:tcPr>
          <w:p>
            <w:pPr>
              <w:snapToGrid w:val="0"/>
              <w:spacing w:line="360" w:lineRule="auto"/>
              <w:jc w:val="center"/>
              <w:rPr>
                <w:rFonts w:ascii="宋体" w:hAnsi="宋体" w:cs="宋体"/>
                <w:b/>
                <w:bCs/>
                <w:sz w:val="18"/>
                <w:szCs w:val="18"/>
              </w:rPr>
            </w:pPr>
            <w:r>
              <w:rPr>
                <w:rFonts w:hint="eastAsia" w:ascii="宋体" w:hAnsi="宋体" w:cs="宋体"/>
                <w:b/>
                <w:bCs/>
                <w:sz w:val="18"/>
                <w:szCs w:val="18"/>
              </w:rPr>
              <w:t>代表船型</w:t>
            </w:r>
          </w:p>
        </w:tc>
        <w:tc>
          <w:tcPr>
            <w:tcW w:w="3938" w:type="dxa"/>
            <w:gridSpan w:val="4"/>
            <w:vAlign w:val="center"/>
          </w:tcPr>
          <w:p>
            <w:pPr>
              <w:snapToGrid w:val="0"/>
              <w:jc w:val="center"/>
              <w:rPr>
                <w:rFonts w:ascii="宋体" w:hAnsi="宋体" w:cs="宋体"/>
                <w:b/>
                <w:bCs/>
                <w:sz w:val="18"/>
                <w:szCs w:val="18"/>
              </w:rPr>
            </w:pPr>
            <w:r>
              <w:rPr>
                <w:rFonts w:hint="eastAsia" w:ascii="宋体" w:hAnsi="宋体" w:cs="宋体"/>
                <w:b/>
                <w:bCs/>
                <w:sz w:val="18"/>
                <w:szCs w:val="18"/>
              </w:rPr>
              <w:t>航道尺度（</w:t>
            </w:r>
            <w:r>
              <w:rPr>
                <w:rFonts w:ascii="宋体" w:hAnsi="宋体" w:cs="宋体"/>
                <w:b/>
                <w:bCs/>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54" w:type="dxa"/>
            <w:vMerge w:val="continue"/>
            <w:vAlign w:val="center"/>
          </w:tcPr>
          <w:p>
            <w:pPr>
              <w:snapToGrid w:val="0"/>
              <w:spacing w:line="360" w:lineRule="auto"/>
              <w:jc w:val="center"/>
              <w:rPr>
                <w:rFonts w:ascii="宋体" w:hAnsi="宋体" w:cs="宋体"/>
                <w:b/>
                <w:bCs/>
                <w:sz w:val="18"/>
                <w:szCs w:val="18"/>
              </w:rPr>
            </w:pPr>
          </w:p>
        </w:tc>
        <w:tc>
          <w:tcPr>
            <w:tcW w:w="995" w:type="dxa"/>
            <w:vMerge w:val="continue"/>
            <w:vAlign w:val="center"/>
          </w:tcPr>
          <w:p>
            <w:pPr>
              <w:snapToGrid w:val="0"/>
              <w:spacing w:line="360" w:lineRule="auto"/>
              <w:jc w:val="center"/>
              <w:rPr>
                <w:rFonts w:ascii="宋体" w:hAnsi="宋体" w:cs="宋体"/>
                <w:b/>
                <w:bCs/>
                <w:sz w:val="18"/>
                <w:szCs w:val="18"/>
              </w:rPr>
            </w:pPr>
          </w:p>
        </w:tc>
        <w:tc>
          <w:tcPr>
            <w:tcW w:w="1394" w:type="dxa"/>
            <w:vMerge w:val="continue"/>
            <w:vAlign w:val="center"/>
          </w:tcPr>
          <w:p>
            <w:pPr>
              <w:snapToGrid w:val="0"/>
              <w:spacing w:line="360" w:lineRule="auto"/>
              <w:jc w:val="center"/>
              <w:rPr>
                <w:rFonts w:ascii="宋体" w:hAnsi="宋体" w:cs="宋体"/>
                <w:b/>
                <w:bCs/>
                <w:sz w:val="18"/>
                <w:szCs w:val="18"/>
              </w:rPr>
            </w:pPr>
          </w:p>
        </w:tc>
        <w:tc>
          <w:tcPr>
            <w:tcW w:w="1134" w:type="dxa"/>
            <w:vMerge w:val="continue"/>
            <w:vAlign w:val="center"/>
          </w:tcPr>
          <w:p>
            <w:pPr>
              <w:snapToGrid w:val="0"/>
              <w:spacing w:line="360" w:lineRule="auto"/>
              <w:jc w:val="center"/>
              <w:rPr>
                <w:rFonts w:ascii="宋体" w:hAnsi="宋体" w:cs="宋体"/>
                <w:b/>
                <w:bCs/>
                <w:sz w:val="18"/>
                <w:szCs w:val="18"/>
              </w:rPr>
            </w:pPr>
          </w:p>
        </w:tc>
        <w:tc>
          <w:tcPr>
            <w:tcW w:w="1134" w:type="dxa"/>
            <w:vMerge w:val="restart"/>
            <w:vAlign w:val="center"/>
          </w:tcPr>
          <w:p>
            <w:pPr>
              <w:snapToGrid w:val="0"/>
              <w:jc w:val="center"/>
              <w:rPr>
                <w:rFonts w:ascii="宋体" w:hAnsi="宋体" w:cs="宋体"/>
                <w:b/>
                <w:bCs/>
                <w:sz w:val="18"/>
                <w:szCs w:val="18"/>
              </w:rPr>
            </w:pPr>
            <w:r>
              <w:rPr>
                <w:rFonts w:hint="eastAsia" w:ascii="宋体" w:hAnsi="宋体" w:cs="宋体"/>
                <w:b/>
                <w:bCs/>
                <w:sz w:val="18"/>
                <w:szCs w:val="18"/>
              </w:rPr>
              <w:t>水深</w:t>
            </w:r>
          </w:p>
        </w:tc>
        <w:tc>
          <w:tcPr>
            <w:tcW w:w="2046" w:type="dxa"/>
            <w:gridSpan w:val="2"/>
            <w:vAlign w:val="center"/>
          </w:tcPr>
          <w:p>
            <w:pPr>
              <w:snapToGrid w:val="0"/>
              <w:jc w:val="center"/>
              <w:rPr>
                <w:rFonts w:ascii="宋体" w:hAnsi="宋体" w:cs="宋体"/>
                <w:b/>
                <w:bCs/>
                <w:sz w:val="18"/>
                <w:szCs w:val="18"/>
              </w:rPr>
            </w:pPr>
            <w:r>
              <w:rPr>
                <w:rFonts w:hint="eastAsia" w:ascii="宋体" w:hAnsi="宋体" w:cs="宋体"/>
                <w:b/>
                <w:bCs/>
                <w:sz w:val="18"/>
                <w:szCs w:val="18"/>
              </w:rPr>
              <w:t>直线段宽度</w:t>
            </w:r>
          </w:p>
        </w:tc>
        <w:tc>
          <w:tcPr>
            <w:tcW w:w="758" w:type="dxa"/>
            <w:vMerge w:val="restart"/>
            <w:vAlign w:val="center"/>
          </w:tcPr>
          <w:p>
            <w:pPr>
              <w:snapToGrid w:val="0"/>
              <w:jc w:val="center"/>
              <w:rPr>
                <w:rFonts w:ascii="宋体" w:hAnsi="宋体" w:cs="宋体"/>
                <w:b/>
                <w:bCs/>
                <w:sz w:val="18"/>
                <w:szCs w:val="18"/>
              </w:rPr>
            </w:pPr>
            <w:r>
              <w:rPr>
                <w:rFonts w:hint="eastAsia" w:ascii="宋体" w:hAnsi="宋体" w:cs="宋体"/>
                <w:b/>
                <w:bCs/>
                <w:sz w:val="18"/>
                <w:szCs w:val="18"/>
              </w:rPr>
              <w:t>弯曲半径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54" w:type="dxa"/>
            <w:vMerge w:val="continue"/>
            <w:vAlign w:val="center"/>
          </w:tcPr>
          <w:p>
            <w:pPr>
              <w:snapToGrid w:val="0"/>
              <w:spacing w:line="360" w:lineRule="auto"/>
              <w:jc w:val="center"/>
              <w:rPr>
                <w:rFonts w:ascii="宋体" w:hAnsi="宋体" w:cs="宋体"/>
                <w:b/>
                <w:bCs/>
                <w:sz w:val="18"/>
                <w:szCs w:val="18"/>
              </w:rPr>
            </w:pPr>
          </w:p>
        </w:tc>
        <w:tc>
          <w:tcPr>
            <w:tcW w:w="995" w:type="dxa"/>
            <w:vMerge w:val="continue"/>
            <w:vAlign w:val="center"/>
          </w:tcPr>
          <w:p>
            <w:pPr>
              <w:snapToGrid w:val="0"/>
              <w:spacing w:line="360" w:lineRule="auto"/>
              <w:jc w:val="center"/>
              <w:rPr>
                <w:rFonts w:ascii="宋体" w:hAnsi="宋体" w:cs="宋体"/>
                <w:b/>
                <w:bCs/>
                <w:sz w:val="18"/>
                <w:szCs w:val="18"/>
              </w:rPr>
            </w:pPr>
          </w:p>
        </w:tc>
        <w:tc>
          <w:tcPr>
            <w:tcW w:w="1394" w:type="dxa"/>
            <w:vMerge w:val="continue"/>
            <w:vAlign w:val="center"/>
          </w:tcPr>
          <w:p>
            <w:pPr>
              <w:snapToGrid w:val="0"/>
              <w:spacing w:line="360" w:lineRule="auto"/>
              <w:jc w:val="center"/>
              <w:rPr>
                <w:rFonts w:ascii="宋体" w:hAnsi="宋体" w:cs="宋体"/>
                <w:b/>
                <w:bCs/>
                <w:sz w:val="18"/>
                <w:szCs w:val="18"/>
              </w:rPr>
            </w:pPr>
          </w:p>
        </w:tc>
        <w:tc>
          <w:tcPr>
            <w:tcW w:w="1134" w:type="dxa"/>
            <w:vMerge w:val="continue"/>
            <w:vAlign w:val="center"/>
          </w:tcPr>
          <w:p>
            <w:pPr>
              <w:snapToGrid w:val="0"/>
              <w:spacing w:line="360" w:lineRule="auto"/>
              <w:jc w:val="center"/>
              <w:rPr>
                <w:rFonts w:ascii="宋体" w:hAnsi="宋体" w:cs="宋体"/>
                <w:b/>
                <w:bCs/>
                <w:sz w:val="18"/>
                <w:szCs w:val="18"/>
              </w:rPr>
            </w:pPr>
          </w:p>
        </w:tc>
        <w:tc>
          <w:tcPr>
            <w:tcW w:w="1134" w:type="dxa"/>
            <w:vMerge w:val="continue"/>
            <w:vAlign w:val="center"/>
          </w:tcPr>
          <w:p>
            <w:pPr>
              <w:snapToGrid w:val="0"/>
              <w:jc w:val="center"/>
              <w:rPr>
                <w:rFonts w:ascii="宋体" w:hAnsi="宋体" w:cs="宋体"/>
                <w:b/>
                <w:bCs/>
                <w:sz w:val="18"/>
                <w:szCs w:val="18"/>
              </w:rPr>
            </w:pPr>
          </w:p>
        </w:tc>
        <w:tc>
          <w:tcPr>
            <w:tcW w:w="1013" w:type="dxa"/>
            <w:vAlign w:val="center"/>
          </w:tcPr>
          <w:p>
            <w:pPr>
              <w:snapToGrid w:val="0"/>
              <w:jc w:val="center"/>
              <w:rPr>
                <w:rFonts w:ascii="宋体" w:hAnsi="宋体" w:cs="宋体"/>
                <w:b/>
                <w:bCs/>
                <w:sz w:val="18"/>
                <w:szCs w:val="18"/>
              </w:rPr>
            </w:pPr>
            <w:r>
              <w:rPr>
                <w:rFonts w:hint="eastAsia" w:ascii="宋体" w:hAnsi="宋体" w:cs="宋体"/>
                <w:b/>
                <w:bCs/>
                <w:sz w:val="18"/>
                <w:szCs w:val="18"/>
              </w:rPr>
              <w:t>单线宽度</w:t>
            </w:r>
          </w:p>
        </w:tc>
        <w:tc>
          <w:tcPr>
            <w:tcW w:w="1033" w:type="dxa"/>
            <w:vAlign w:val="center"/>
          </w:tcPr>
          <w:p>
            <w:pPr>
              <w:snapToGrid w:val="0"/>
              <w:jc w:val="center"/>
              <w:rPr>
                <w:rFonts w:ascii="宋体" w:hAnsi="宋体" w:cs="宋体"/>
                <w:b/>
                <w:bCs/>
                <w:sz w:val="18"/>
                <w:szCs w:val="18"/>
              </w:rPr>
            </w:pPr>
            <w:r>
              <w:rPr>
                <w:rFonts w:hint="eastAsia" w:ascii="宋体" w:hAnsi="宋体" w:cs="宋体"/>
                <w:b/>
                <w:bCs/>
                <w:sz w:val="18"/>
                <w:szCs w:val="18"/>
              </w:rPr>
              <w:t>双线宽度</w:t>
            </w:r>
          </w:p>
        </w:tc>
        <w:tc>
          <w:tcPr>
            <w:tcW w:w="758" w:type="dxa"/>
            <w:vMerge w:val="continue"/>
            <w:vAlign w:val="center"/>
          </w:tcPr>
          <w:p>
            <w:pPr>
              <w:snapToGrid w:val="0"/>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54" w:type="dxa"/>
            <w:vAlign w:val="center"/>
          </w:tcPr>
          <w:p>
            <w:pPr>
              <w:spacing w:line="360" w:lineRule="auto"/>
              <w:jc w:val="center"/>
              <w:rPr>
                <w:sz w:val="18"/>
                <w:szCs w:val="18"/>
              </w:rPr>
            </w:pPr>
            <w:r>
              <w:rPr>
                <w:sz w:val="18"/>
                <w:szCs w:val="18"/>
              </w:rPr>
              <w:t>Ⅷ</w:t>
            </w:r>
          </w:p>
        </w:tc>
        <w:tc>
          <w:tcPr>
            <w:tcW w:w="995" w:type="dxa"/>
            <w:vAlign w:val="center"/>
          </w:tcPr>
          <w:p>
            <w:pPr>
              <w:spacing w:line="360" w:lineRule="auto"/>
              <w:jc w:val="center"/>
              <w:rPr>
                <w:sz w:val="18"/>
                <w:szCs w:val="18"/>
              </w:rPr>
            </w:pPr>
            <w:r>
              <w:rPr>
                <w:sz w:val="18"/>
                <w:szCs w:val="18"/>
              </w:rPr>
              <w:t>30</w:t>
            </w:r>
          </w:p>
        </w:tc>
        <w:tc>
          <w:tcPr>
            <w:tcW w:w="1394" w:type="dxa"/>
            <w:vAlign w:val="center"/>
          </w:tcPr>
          <w:p>
            <w:pPr>
              <w:spacing w:line="360" w:lineRule="auto"/>
              <w:jc w:val="center"/>
              <w:rPr>
                <w:sz w:val="18"/>
                <w:szCs w:val="18"/>
              </w:rPr>
            </w:pPr>
            <w:r>
              <w:rPr>
                <w:sz w:val="18"/>
                <w:szCs w:val="18"/>
              </w:rPr>
              <w:t>20×3.5×0.6</w:t>
            </w:r>
          </w:p>
        </w:tc>
        <w:tc>
          <w:tcPr>
            <w:tcW w:w="1134" w:type="dxa"/>
            <w:vAlign w:val="center"/>
          </w:tcPr>
          <w:p>
            <w:pPr>
              <w:spacing w:line="360" w:lineRule="auto"/>
              <w:jc w:val="center"/>
              <w:rPr>
                <w:sz w:val="18"/>
                <w:szCs w:val="18"/>
              </w:rPr>
            </w:pPr>
            <w:r>
              <w:rPr>
                <w:sz w:val="18"/>
                <w:szCs w:val="18"/>
              </w:rPr>
              <w:t>单船</w:t>
            </w:r>
          </w:p>
        </w:tc>
        <w:tc>
          <w:tcPr>
            <w:tcW w:w="1134" w:type="dxa"/>
            <w:vAlign w:val="center"/>
          </w:tcPr>
          <w:p>
            <w:pPr>
              <w:spacing w:line="360" w:lineRule="auto"/>
              <w:jc w:val="center"/>
              <w:rPr>
                <w:sz w:val="18"/>
                <w:szCs w:val="18"/>
              </w:rPr>
            </w:pPr>
            <w:r>
              <w:rPr>
                <w:sz w:val="18"/>
                <w:szCs w:val="18"/>
              </w:rPr>
              <w:t>0.7</w:t>
            </w:r>
          </w:p>
        </w:tc>
        <w:tc>
          <w:tcPr>
            <w:tcW w:w="1013" w:type="dxa"/>
            <w:vAlign w:val="center"/>
          </w:tcPr>
          <w:p>
            <w:pPr>
              <w:spacing w:line="360" w:lineRule="auto"/>
              <w:jc w:val="center"/>
              <w:rPr>
                <w:sz w:val="18"/>
                <w:szCs w:val="18"/>
              </w:rPr>
            </w:pPr>
            <w:r>
              <w:rPr>
                <w:sz w:val="18"/>
                <w:szCs w:val="18"/>
              </w:rPr>
              <w:t>9</w:t>
            </w:r>
          </w:p>
        </w:tc>
        <w:tc>
          <w:tcPr>
            <w:tcW w:w="1033" w:type="dxa"/>
            <w:vAlign w:val="center"/>
          </w:tcPr>
          <w:p>
            <w:pPr>
              <w:spacing w:line="360" w:lineRule="auto"/>
              <w:jc w:val="center"/>
              <w:rPr>
                <w:sz w:val="18"/>
                <w:szCs w:val="18"/>
              </w:rPr>
            </w:pPr>
            <w:r>
              <w:rPr>
                <w:sz w:val="18"/>
                <w:szCs w:val="18"/>
              </w:rPr>
              <w:t>16</w:t>
            </w:r>
          </w:p>
        </w:tc>
        <w:tc>
          <w:tcPr>
            <w:tcW w:w="758" w:type="dxa"/>
            <w:vAlign w:val="center"/>
          </w:tcPr>
          <w:p>
            <w:pPr>
              <w:spacing w:line="360" w:lineRule="auto"/>
              <w:jc w:val="center"/>
              <w:rPr>
                <w:sz w:val="18"/>
                <w:szCs w:val="18"/>
              </w:rPr>
            </w:pPr>
            <w:r>
              <w:rPr>
                <w:rFonts w:hint="eastAsia"/>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Align w:val="center"/>
          </w:tcPr>
          <w:p>
            <w:pPr>
              <w:spacing w:line="360" w:lineRule="auto"/>
              <w:jc w:val="center"/>
              <w:rPr>
                <w:sz w:val="18"/>
                <w:szCs w:val="18"/>
              </w:rPr>
            </w:pPr>
            <w:r>
              <w:rPr>
                <w:sz w:val="18"/>
                <w:szCs w:val="18"/>
              </w:rPr>
              <w:t>Ⅸ</w:t>
            </w:r>
          </w:p>
        </w:tc>
        <w:tc>
          <w:tcPr>
            <w:tcW w:w="995" w:type="dxa"/>
            <w:vAlign w:val="center"/>
          </w:tcPr>
          <w:p>
            <w:pPr>
              <w:spacing w:line="360" w:lineRule="auto"/>
              <w:jc w:val="center"/>
              <w:rPr>
                <w:sz w:val="18"/>
                <w:szCs w:val="18"/>
              </w:rPr>
            </w:pPr>
            <w:r>
              <w:rPr>
                <w:sz w:val="18"/>
                <w:szCs w:val="18"/>
              </w:rPr>
              <w:t>20</w:t>
            </w:r>
          </w:p>
        </w:tc>
        <w:tc>
          <w:tcPr>
            <w:tcW w:w="1394" w:type="dxa"/>
            <w:vAlign w:val="center"/>
          </w:tcPr>
          <w:p>
            <w:pPr>
              <w:spacing w:line="360" w:lineRule="auto"/>
              <w:jc w:val="center"/>
              <w:rPr>
                <w:sz w:val="18"/>
                <w:szCs w:val="18"/>
              </w:rPr>
            </w:pPr>
            <w:r>
              <w:rPr>
                <w:sz w:val="18"/>
                <w:szCs w:val="18"/>
              </w:rPr>
              <w:t>15×2.5×0.4</w:t>
            </w:r>
          </w:p>
        </w:tc>
        <w:tc>
          <w:tcPr>
            <w:tcW w:w="1134" w:type="dxa"/>
            <w:vAlign w:val="center"/>
          </w:tcPr>
          <w:p>
            <w:pPr>
              <w:spacing w:line="360" w:lineRule="auto"/>
              <w:jc w:val="center"/>
              <w:rPr>
                <w:sz w:val="18"/>
                <w:szCs w:val="18"/>
              </w:rPr>
            </w:pPr>
            <w:r>
              <w:rPr>
                <w:sz w:val="18"/>
                <w:szCs w:val="18"/>
              </w:rPr>
              <w:t>单船</w:t>
            </w:r>
          </w:p>
        </w:tc>
        <w:tc>
          <w:tcPr>
            <w:tcW w:w="1134" w:type="dxa"/>
            <w:vAlign w:val="center"/>
          </w:tcPr>
          <w:p>
            <w:pPr>
              <w:spacing w:line="360" w:lineRule="auto"/>
              <w:jc w:val="center"/>
              <w:rPr>
                <w:sz w:val="18"/>
                <w:szCs w:val="18"/>
              </w:rPr>
            </w:pPr>
            <w:r>
              <w:rPr>
                <w:sz w:val="18"/>
                <w:szCs w:val="18"/>
              </w:rPr>
              <w:t>0.5</w:t>
            </w:r>
          </w:p>
        </w:tc>
        <w:tc>
          <w:tcPr>
            <w:tcW w:w="1013" w:type="dxa"/>
            <w:vAlign w:val="center"/>
          </w:tcPr>
          <w:p>
            <w:pPr>
              <w:spacing w:line="360" w:lineRule="auto"/>
              <w:jc w:val="center"/>
              <w:rPr>
                <w:sz w:val="18"/>
                <w:szCs w:val="18"/>
              </w:rPr>
            </w:pPr>
            <w:r>
              <w:rPr>
                <w:sz w:val="18"/>
                <w:szCs w:val="18"/>
              </w:rPr>
              <w:t>7</w:t>
            </w:r>
          </w:p>
        </w:tc>
        <w:tc>
          <w:tcPr>
            <w:tcW w:w="1033" w:type="dxa"/>
            <w:vAlign w:val="center"/>
          </w:tcPr>
          <w:p>
            <w:pPr>
              <w:spacing w:line="360" w:lineRule="auto"/>
              <w:jc w:val="center"/>
              <w:rPr>
                <w:sz w:val="18"/>
                <w:szCs w:val="18"/>
              </w:rPr>
            </w:pPr>
            <w:r>
              <w:rPr>
                <w:sz w:val="18"/>
                <w:szCs w:val="18"/>
              </w:rPr>
              <w:t>12</w:t>
            </w:r>
          </w:p>
        </w:tc>
        <w:tc>
          <w:tcPr>
            <w:tcW w:w="758" w:type="dxa"/>
            <w:vAlign w:val="center"/>
          </w:tcPr>
          <w:p>
            <w:pPr>
              <w:spacing w:line="360" w:lineRule="auto"/>
              <w:jc w:val="center"/>
              <w:rPr>
                <w:sz w:val="18"/>
                <w:szCs w:val="18"/>
              </w:rPr>
            </w:pPr>
            <w:r>
              <w:rPr>
                <w:rFonts w:hint="eastAsia"/>
                <w:sz w:val="18"/>
                <w:szCs w:val="18"/>
              </w:rPr>
              <w:t>52.5</w:t>
            </w:r>
          </w:p>
        </w:tc>
      </w:tr>
    </w:tbl>
    <w:p>
      <w:pPr>
        <w:tabs>
          <w:tab w:val="left" w:pos="984"/>
        </w:tabs>
        <w:spacing w:line="360" w:lineRule="auto"/>
        <w:rPr>
          <w:rFonts w:ascii="黑体" w:hAnsi="黑体" w:eastAsia="黑体" w:cs="黑体"/>
          <w:szCs w:val="21"/>
          <w:highlight w:val="yellow"/>
        </w:rPr>
      </w:pPr>
    </w:p>
    <w:p>
      <w:pPr>
        <w:pStyle w:val="2"/>
        <w:snapToGrid w:val="0"/>
        <w:spacing w:after="0" w:line="360" w:lineRule="auto"/>
        <w:ind w:left="0" w:leftChars="0"/>
        <w:rPr>
          <w:rFonts w:eastAsia="黑体"/>
        </w:rPr>
      </w:pPr>
      <w:r>
        <w:rPr>
          <w:rFonts w:hint="eastAsia" w:ascii="黑体" w:hAnsi="黑体" w:eastAsia="黑体" w:cs="黑体"/>
          <w:szCs w:val="21"/>
        </w:rPr>
        <w:t xml:space="preserve">5.2 </w:t>
      </w:r>
      <w:r>
        <w:rPr>
          <w:rFonts w:hint="eastAsia" w:ascii="黑体" w:hAnsi="黑体" w:eastAsia="黑体" w:cs="黑体"/>
          <w:lang w:eastAsia="zh-Hans"/>
        </w:rPr>
        <w:t>弯曲段航道宽度可按下列规定确定</w:t>
      </w:r>
      <w:r>
        <w:rPr>
          <w:rFonts w:hint="eastAsia" w:ascii="黑体" w:hAnsi="黑体" w:eastAsia="黑体" w:cs="黑体"/>
        </w:rPr>
        <w:t>：</w:t>
      </w:r>
    </w:p>
    <w:p>
      <w:pPr>
        <w:pStyle w:val="2"/>
        <w:snapToGrid w:val="0"/>
        <w:spacing w:after="0" w:line="360" w:lineRule="auto"/>
        <w:ind w:left="0" w:leftChars="0" w:firstLine="420" w:firstLineChars="200"/>
        <w:rPr>
          <w:lang w:eastAsia="zh-Hans"/>
        </w:rPr>
      </w:pPr>
      <w:r>
        <w:rPr>
          <w:rFonts w:hint="eastAsia" w:ascii="黑体" w:hAnsi="黑体" w:eastAsia="黑体" w:cs="黑体"/>
          <w:szCs w:val="21"/>
        </w:rPr>
        <w:t xml:space="preserve">a） </w:t>
      </w:r>
      <w:r>
        <w:rPr>
          <w:rFonts w:hint="eastAsia"/>
          <w:lang w:eastAsia="zh-Hans"/>
        </w:rPr>
        <w:t>弯曲段航道宽度应根据弯曲半径</w:t>
      </w:r>
      <w:r>
        <w:rPr>
          <w:lang w:eastAsia="zh-Hans"/>
        </w:rPr>
        <w:t>、</w:t>
      </w:r>
      <w:r>
        <w:rPr>
          <w:rFonts w:hint="eastAsia"/>
          <w:lang w:eastAsia="zh-Hans"/>
        </w:rPr>
        <w:t>流速</w:t>
      </w:r>
      <w:r>
        <w:rPr>
          <w:lang w:eastAsia="zh-Hans"/>
        </w:rPr>
        <w:t>、</w:t>
      </w:r>
      <w:r>
        <w:rPr>
          <w:rFonts w:hint="eastAsia"/>
          <w:lang w:eastAsia="zh-Hans"/>
        </w:rPr>
        <w:t>流向</w:t>
      </w:r>
      <w:r>
        <w:rPr>
          <w:lang w:eastAsia="zh-Hans"/>
        </w:rPr>
        <w:t>、</w:t>
      </w:r>
      <w:r>
        <w:rPr>
          <w:rFonts w:hint="eastAsia"/>
          <w:lang w:eastAsia="zh-Hans"/>
        </w:rPr>
        <w:t>流态</w:t>
      </w:r>
      <w:r>
        <w:rPr>
          <w:lang w:eastAsia="zh-Hans"/>
        </w:rPr>
        <w:t>、</w:t>
      </w:r>
      <w:r>
        <w:rPr>
          <w:rFonts w:hint="eastAsia"/>
          <w:lang w:eastAsia="zh-Hans"/>
        </w:rPr>
        <w:t>船舶或船队长度级操纵性能等因素确定</w:t>
      </w:r>
      <w:r>
        <w:rPr>
          <w:lang w:eastAsia="zh-Hans"/>
        </w:rPr>
        <w:t>，</w:t>
      </w:r>
      <w:r>
        <w:rPr>
          <w:rFonts w:hint="eastAsia"/>
          <w:lang w:eastAsia="zh-Hans"/>
        </w:rPr>
        <w:t>当弯曲半径小于等于</w:t>
      </w:r>
      <w:r>
        <w:rPr>
          <w:lang w:eastAsia="zh-Hans"/>
        </w:rPr>
        <w:t>3</w:t>
      </w:r>
      <w:r>
        <w:rPr>
          <w:rFonts w:hint="eastAsia"/>
          <w:lang w:eastAsia="zh-Hans"/>
        </w:rPr>
        <w:t>倍设计船长时</w:t>
      </w:r>
      <w:r>
        <w:rPr>
          <w:lang w:eastAsia="zh-Hans"/>
        </w:rPr>
        <w:t>，</w:t>
      </w:r>
      <w:r>
        <w:rPr>
          <w:rFonts w:hint="eastAsia"/>
          <w:lang w:eastAsia="zh-Hans"/>
        </w:rPr>
        <w:t>应在直线段航道宽度的基础上加宽</w:t>
      </w:r>
      <w:r>
        <w:rPr>
          <w:lang w:eastAsia="zh-Hans"/>
        </w:rPr>
        <w:t>；</w:t>
      </w:r>
      <w:r>
        <w:rPr>
          <w:rFonts w:hint="eastAsia"/>
          <w:lang w:eastAsia="zh-Hans"/>
        </w:rPr>
        <w:t>当弯曲半径大于</w:t>
      </w:r>
      <w:r>
        <w:rPr>
          <w:lang w:eastAsia="zh-Hans"/>
        </w:rPr>
        <w:t>3</w:t>
      </w:r>
      <w:r>
        <w:rPr>
          <w:rFonts w:hint="eastAsia"/>
          <w:lang w:eastAsia="zh-Hans"/>
        </w:rPr>
        <w:t>倍设计船长</w:t>
      </w:r>
      <w:r>
        <w:rPr>
          <w:lang w:eastAsia="zh-Hans"/>
        </w:rPr>
        <w:t>，</w:t>
      </w:r>
      <w:r>
        <w:rPr>
          <w:rFonts w:hint="eastAsia"/>
          <w:lang w:eastAsia="zh-Hans"/>
        </w:rPr>
        <w:t>但小于</w:t>
      </w:r>
      <w:r>
        <w:rPr>
          <w:lang w:eastAsia="zh-Hans"/>
        </w:rPr>
        <w:t>6</w:t>
      </w:r>
      <w:r>
        <w:rPr>
          <w:rFonts w:hint="eastAsia"/>
          <w:lang w:eastAsia="zh-Hans"/>
        </w:rPr>
        <w:t>倍设计船长时</w:t>
      </w:r>
      <w:r>
        <w:rPr>
          <w:lang w:eastAsia="zh-Hans"/>
        </w:rPr>
        <w:t>，</w:t>
      </w:r>
      <w:r>
        <w:rPr>
          <w:rFonts w:hint="eastAsia"/>
          <w:lang w:eastAsia="zh-Hans"/>
        </w:rPr>
        <w:t>应根据水流等具体条件确定是否加宽</w:t>
      </w:r>
      <w:r>
        <w:rPr>
          <w:lang w:eastAsia="zh-Hans"/>
        </w:rPr>
        <w:t>；</w:t>
      </w:r>
      <w:r>
        <w:rPr>
          <w:rFonts w:hint="eastAsia"/>
          <w:lang w:eastAsia="zh-Hans"/>
        </w:rPr>
        <w:t>当弯曲半径大于</w:t>
      </w:r>
      <w:r>
        <w:rPr>
          <w:lang w:eastAsia="zh-Hans"/>
        </w:rPr>
        <w:t>6</w:t>
      </w:r>
      <w:r>
        <w:rPr>
          <w:rFonts w:hint="eastAsia"/>
          <w:lang w:eastAsia="zh-Hans"/>
        </w:rPr>
        <w:t>倍设计船长时</w:t>
      </w:r>
      <w:r>
        <w:rPr>
          <w:lang w:eastAsia="zh-Hans"/>
        </w:rPr>
        <w:t>，</w:t>
      </w:r>
      <w:r>
        <w:rPr>
          <w:rFonts w:hint="eastAsia"/>
          <w:lang w:eastAsia="zh-Hans"/>
        </w:rPr>
        <w:t>弯曲航道宽度可不加宽</w:t>
      </w:r>
      <w:r>
        <w:rPr>
          <w:lang w:eastAsia="zh-Hans"/>
        </w:rPr>
        <w:t>。</w:t>
      </w:r>
    </w:p>
    <w:p>
      <w:pPr>
        <w:pStyle w:val="2"/>
        <w:snapToGrid w:val="0"/>
        <w:spacing w:after="0" w:line="360" w:lineRule="auto"/>
        <w:ind w:left="0" w:leftChars="0" w:firstLine="420" w:firstLineChars="200"/>
        <w:rPr>
          <w:lang w:eastAsia="zh-Hans"/>
        </w:rPr>
      </w:pPr>
      <w:r>
        <w:rPr>
          <w:rFonts w:hint="eastAsia" w:ascii="黑体" w:hAnsi="黑体" w:eastAsia="黑体" w:cs="黑体"/>
          <w:szCs w:val="21"/>
        </w:rPr>
        <w:t xml:space="preserve">b） </w:t>
      </w:r>
      <w:r>
        <w:rPr>
          <w:rFonts w:hint="eastAsia"/>
          <w:lang w:eastAsia="zh-Hans"/>
        </w:rPr>
        <w:t>弯曲段航道加宽值宜通过实船试验或船舶操作模拟试验确定</w:t>
      </w:r>
      <w:r>
        <w:rPr>
          <w:lang w:eastAsia="zh-Hans"/>
        </w:rPr>
        <w:t>。</w:t>
      </w:r>
      <w:r>
        <w:rPr>
          <w:rFonts w:hint="eastAsia"/>
          <w:lang w:eastAsia="zh-Hans"/>
        </w:rPr>
        <w:t>当无实船试验资料时</w:t>
      </w:r>
      <w:r>
        <w:rPr>
          <w:lang w:eastAsia="zh-Hans"/>
        </w:rPr>
        <w:t>，</w:t>
      </w:r>
      <w:r>
        <w:rPr>
          <w:rFonts w:hint="eastAsia"/>
          <w:lang w:eastAsia="zh-Hans"/>
        </w:rPr>
        <w:t>设计船队弯曲段航道宽度增加值可按下式估算</w:t>
      </w:r>
      <w:r>
        <w:rPr>
          <w:lang w:eastAsia="zh-Hans"/>
        </w:rPr>
        <w:t>。</w:t>
      </w:r>
    </w:p>
    <w:p>
      <w:pPr>
        <w:widowControl/>
        <w:jc w:val="center"/>
        <w:rPr>
          <w:color w:val="333333"/>
          <w:kern w:val="0"/>
          <w:sz w:val="26"/>
          <w:szCs w:val="26"/>
          <w:shd w:val="clear" w:color="auto" w:fill="FFFFFF"/>
          <w:lang w:bidi="ar"/>
        </w:rPr>
      </w:pPr>
      <w:r>
        <w:rPr>
          <w:color w:val="333333"/>
          <w:kern w:val="0"/>
          <w:sz w:val="26"/>
          <w:szCs w:val="26"/>
          <w:shd w:val="clear" w:color="auto" w:fill="FFFFFF"/>
          <w:lang w:bidi="ar"/>
        </w:rPr>
        <w:t>△B=L</w:t>
      </w:r>
      <w:r>
        <w:rPr>
          <w:color w:val="333333"/>
          <w:kern w:val="0"/>
          <w:sz w:val="26"/>
          <w:szCs w:val="26"/>
          <w:shd w:val="clear" w:color="auto" w:fill="FFFFFF"/>
          <w:vertAlign w:val="superscript"/>
          <w:lang w:bidi="ar"/>
        </w:rPr>
        <w:t>2</w:t>
      </w:r>
      <w:r>
        <w:rPr>
          <w:color w:val="333333"/>
          <w:kern w:val="0"/>
          <w:sz w:val="26"/>
          <w:szCs w:val="26"/>
          <w:shd w:val="clear" w:color="auto" w:fill="FFFFFF"/>
          <w:lang w:bidi="ar"/>
        </w:rPr>
        <w:t>/(2R+B)</w:t>
      </w:r>
    </w:p>
    <w:p>
      <w:pPr>
        <w:pStyle w:val="2"/>
        <w:spacing w:after="0" w:line="360" w:lineRule="auto"/>
        <w:ind w:left="0" w:leftChars="0" w:firstLine="420" w:firstLineChars="200"/>
      </w:pPr>
      <w:r>
        <w:t>式中：</w:t>
      </w:r>
    </w:p>
    <w:p>
      <w:pPr>
        <w:pStyle w:val="2"/>
        <w:spacing w:after="0" w:line="360" w:lineRule="auto"/>
        <w:ind w:left="0" w:leftChars="0" w:firstLine="420" w:firstLineChars="200"/>
        <w:rPr>
          <w:lang w:bidi="ar"/>
        </w:rPr>
      </w:pPr>
      <w:r>
        <w:rPr>
          <w:lang w:bidi="ar"/>
        </w:rPr>
        <w:t>△B——弯曲段航道宽度增加值</w:t>
      </w:r>
    </w:p>
    <w:p>
      <w:pPr>
        <w:pStyle w:val="2"/>
        <w:spacing w:after="0" w:line="360" w:lineRule="auto"/>
        <w:ind w:left="0" w:leftChars="0" w:firstLine="420" w:firstLineChars="200"/>
        <w:rPr>
          <w:lang w:bidi="ar"/>
        </w:rPr>
      </w:pPr>
      <w:r>
        <w:rPr>
          <w:lang w:bidi="ar"/>
        </w:rPr>
        <w:t>L——设计船队长度</w:t>
      </w:r>
    </w:p>
    <w:p>
      <w:pPr>
        <w:pStyle w:val="2"/>
        <w:spacing w:after="0" w:line="360" w:lineRule="auto"/>
        <w:ind w:left="0" w:leftChars="0" w:firstLine="420" w:firstLineChars="200"/>
        <w:rPr>
          <w:lang w:bidi="ar"/>
        </w:rPr>
      </w:pPr>
      <w:r>
        <w:rPr>
          <w:lang w:bidi="ar"/>
        </w:rPr>
        <w:t>R——弯曲半径</w:t>
      </w:r>
    </w:p>
    <w:p>
      <w:pPr>
        <w:pStyle w:val="2"/>
        <w:spacing w:after="0" w:line="360" w:lineRule="auto"/>
        <w:ind w:left="0" w:leftChars="0" w:firstLine="420" w:firstLineChars="200"/>
        <w:rPr>
          <w:lang w:bidi="ar"/>
        </w:rPr>
      </w:pPr>
      <w:r>
        <w:rPr>
          <w:lang w:bidi="ar"/>
        </w:rPr>
        <w:t>B——直线段航道设计宽度</w:t>
      </w:r>
    </w:p>
    <w:p>
      <w:pPr>
        <w:spacing w:line="360" w:lineRule="auto"/>
        <w:rPr>
          <w:rFonts w:ascii="黑体" w:hAnsi="黑体" w:eastAsia="黑体" w:cs="黑体"/>
          <w:szCs w:val="21"/>
        </w:rPr>
      </w:pPr>
      <w:r>
        <w:rPr>
          <w:rFonts w:hint="eastAsia" w:ascii="黑体" w:hAnsi="黑体" w:eastAsia="黑体" w:cs="黑体"/>
          <w:szCs w:val="21"/>
        </w:rPr>
        <w:t>5</w:t>
      </w:r>
      <w:r>
        <w:rPr>
          <w:rFonts w:ascii="黑体" w:hAnsi="黑体" w:eastAsia="黑体" w:cs="黑体"/>
          <w:szCs w:val="21"/>
        </w:rPr>
        <w:t>.</w:t>
      </w:r>
      <w:r>
        <w:rPr>
          <w:rFonts w:hint="eastAsia" w:ascii="黑体" w:hAnsi="黑体" w:eastAsia="黑体" w:cs="黑体"/>
          <w:szCs w:val="21"/>
        </w:rPr>
        <w:t>3</w:t>
      </w:r>
      <w:r>
        <w:rPr>
          <w:rFonts w:ascii="黑体" w:hAnsi="黑体" w:eastAsia="黑体" w:cs="黑体"/>
          <w:szCs w:val="21"/>
        </w:rPr>
        <w:t xml:space="preserve"> </w:t>
      </w:r>
      <w:r>
        <w:rPr>
          <w:rFonts w:hint="eastAsia" w:ascii="黑体" w:hAnsi="黑体" w:eastAsia="黑体" w:cs="黑体"/>
          <w:szCs w:val="21"/>
        </w:rPr>
        <w:t>天然和渠化航道尺度的确定，尚应满足下列要求：</w:t>
      </w:r>
    </w:p>
    <w:p>
      <w:pPr>
        <w:spacing w:line="360" w:lineRule="auto"/>
        <w:ind w:firstLine="420" w:firstLineChars="200"/>
        <w:rPr>
          <w:szCs w:val="21"/>
        </w:rPr>
      </w:pPr>
      <w:r>
        <w:rPr>
          <w:szCs w:val="21"/>
          <w:lang w:eastAsia="zh-Hans"/>
        </w:rPr>
        <w:t>a）</w:t>
      </w:r>
      <w:r>
        <w:rPr>
          <w:szCs w:val="21"/>
        </w:rPr>
        <w:t>当航道底部为石质等硬质河床时，水深值应另加0.1～0.2m。</w:t>
      </w:r>
    </w:p>
    <w:p>
      <w:pPr>
        <w:spacing w:line="360" w:lineRule="auto"/>
        <w:ind w:firstLine="420" w:firstLineChars="200"/>
        <w:rPr>
          <w:szCs w:val="21"/>
        </w:rPr>
      </w:pPr>
      <w:r>
        <w:rPr>
          <w:szCs w:val="21"/>
          <w:lang w:eastAsia="zh-Hans"/>
        </w:rPr>
        <w:t>b）</w:t>
      </w:r>
      <w:r>
        <w:rPr>
          <w:szCs w:val="21"/>
        </w:rPr>
        <w:t>天然和渠化航道的线数应根据运输要求，航道条件和投资效益分析确定。整治特别困难的局部河段可采用单线航道。</w:t>
      </w:r>
    </w:p>
    <w:p>
      <w:pPr>
        <w:spacing w:line="360" w:lineRule="auto"/>
        <w:ind w:firstLine="420" w:firstLineChars="200"/>
        <w:rPr>
          <w:szCs w:val="21"/>
        </w:rPr>
      </w:pPr>
      <w:r>
        <w:rPr>
          <w:rFonts w:hint="eastAsia"/>
          <w:szCs w:val="21"/>
        </w:rPr>
        <w:t>c</w:t>
      </w:r>
      <w:r>
        <w:rPr>
          <w:szCs w:val="21"/>
          <w:lang w:eastAsia="zh-Hans"/>
        </w:rPr>
        <w:t>）</w:t>
      </w:r>
      <w:r>
        <w:rPr>
          <w:szCs w:val="21"/>
        </w:rPr>
        <w:t>天然和渠化航道的航道最小弯曲半径按</w:t>
      </w:r>
      <w:r>
        <w:rPr>
          <w:szCs w:val="21"/>
          <w:lang w:eastAsia="zh-Hans"/>
        </w:rPr>
        <w:t>船长</w:t>
      </w:r>
      <w:r>
        <w:rPr>
          <w:szCs w:val="21"/>
        </w:rPr>
        <w:t>的3.5倍取值。 在条件受限河段，航道弯曲半径不能达到上述要求，且宽度放宽和驾驶视线均能满足时，最小</w:t>
      </w:r>
      <w:r>
        <w:rPr>
          <w:rFonts w:hint="eastAsia"/>
          <w:szCs w:val="21"/>
        </w:rPr>
        <w:t>弯曲</w:t>
      </w:r>
      <w:r>
        <w:rPr>
          <w:szCs w:val="21"/>
        </w:rPr>
        <w:t>半径可适当减小，但不得小于船长的2.0倍。</w:t>
      </w:r>
    </w:p>
    <w:p>
      <w:pPr>
        <w:spacing w:line="360" w:lineRule="auto"/>
        <w:rPr>
          <w:rFonts w:ascii="宋体" w:hAnsi="宋体" w:cs="宋体"/>
          <w:szCs w:val="21"/>
        </w:rPr>
      </w:pPr>
      <w:r>
        <w:rPr>
          <w:rFonts w:hint="eastAsia" w:ascii="黑体" w:hAnsi="黑体" w:eastAsia="黑体" w:cs="黑体"/>
          <w:szCs w:val="21"/>
        </w:rPr>
        <w:t>5</w:t>
      </w:r>
      <w:r>
        <w:rPr>
          <w:rFonts w:ascii="黑体" w:hAnsi="黑体" w:eastAsia="黑体" w:cs="黑体"/>
          <w:szCs w:val="21"/>
        </w:rPr>
        <w:t xml:space="preserve">.4 </w:t>
      </w:r>
      <w:r>
        <w:rPr>
          <w:szCs w:val="21"/>
        </w:rPr>
        <w:t>当天然和渠化河流航道经论证需采用特殊的设计船舶或船队时，其航道尺度应按本标准5.3条和附录A的有关规定分析计算确定。</w:t>
      </w:r>
    </w:p>
    <w:p>
      <w:pPr>
        <w:pStyle w:val="3"/>
        <w:spacing w:before="312" w:beforeLines="100" w:after="312" w:afterLines="100" w:line="240" w:lineRule="auto"/>
        <w:rPr>
          <w:rFonts w:ascii="黑体" w:hAnsi="黑体" w:eastAsia="黑体" w:cs="黑体"/>
          <w:sz w:val="21"/>
          <w:szCs w:val="21"/>
        </w:rPr>
      </w:pPr>
      <w:bookmarkStart w:id="24" w:name="_Toc5107"/>
      <w:bookmarkStart w:id="25" w:name="_Toc2505"/>
      <w:r>
        <w:rPr>
          <w:rFonts w:hint="eastAsia" w:ascii="黑体" w:hAnsi="黑体" w:eastAsia="黑体" w:cs="黑体"/>
          <w:sz w:val="21"/>
          <w:szCs w:val="21"/>
        </w:rPr>
        <w:t>6</w:t>
      </w:r>
      <w:r>
        <w:rPr>
          <w:rFonts w:ascii="黑体" w:hAnsi="黑体" w:eastAsia="黑体" w:cs="黑体"/>
          <w:sz w:val="21"/>
          <w:szCs w:val="21"/>
        </w:rPr>
        <w:t xml:space="preserve"> </w:t>
      </w:r>
      <w:r>
        <w:rPr>
          <w:rFonts w:hint="eastAsia" w:ascii="黑体" w:hAnsi="黑体" w:eastAsia="黑体" w:cs="黑体"/>
          <w:sz w:val="21"/>
          <w:szCs w:val="21"/>
        </w:rPr>
        <w:t>通航</w:t>
      </w:r>
      <w:r>
        <w:rPr>
          <w:rFonts w:hint="eastAsia" w:ascii="黑体" w:hAnsi="黑体" w:eastAsia="黑体" w:cs="黑体"/>
          <w:sz w:val="21"/>
          <w:szCs w:val="21"/>
          <w:lang w:eastAsia="zh-Hans"/>
        </w:rPr>
        <w:t>建筑物</w:t>
      </w:r>
      <w:bookmarkEnd w:id="24"/>
      <w:bookmarkEnd w:id="25"/>
    </w:p>
    <w:p>
      <w:pPr>
        <w:spacing w:line="360" w:lineRule="auto"/>
        <w:rPr>
          <w:rFonts w:ascii="宋体" w:hAnsi="宋体" w:cs="宋体"/>
          <w:szCs w:val="21"/>
        </w:rPr>
      </w:pPr>
      <w:r>
        <w:rPr>
          <w:rFonts w:hint="eastAsia" w:ascii="黑体" w:hAnsi="黑体" w:eastAsia="黑体" w:cs="黑体"/>
          <w:szCs w:val="21"/>
        </w:rPr>
        <w:t>6</w:t>
      </w:r>
      <w:r>
        <w:rPr>
          <w:rFonts w:ascii="黑体" w:hAnsi="黑体" w:eastAsia="黑体" w:cs="黑体"/>
          <w:szCs w:val="21"/>
        </w:rPr>
        <w:t xml:space="preserve">.1 </w:t>
      </w:r>
      <w:r>
        <w:rPr>
          <w:szCs w:val="21"/>
        </w:rPr>
        <w:t>船闸的有效尺度按表2取值。</w:t>
      </w:r>
    </w:p>
    <w:p>
      <w:pPr>
        <w:spacing w:line="360" w:lineRule="auto"/>
        <w:jc w:val="center"/>
        <w:rPr>
          <w:rFonts w:ascii="黑体" w:hAnsi="黑体" w:eastAsia="黑体" w:cs="黑体"/>
          <w:szCs w:val="21"/>
        </w:rPr>
      </w:pPr>
      <w:r>
        <w:rPr>
          <w:rFonts w:hint="eastAsia" w:ascii="黑体" w:hAnsi="黑体" w:eastAsia="黑体" w:cs="黑体"/>
          <w:szCs w:val="21"/>
        </w:rPr>
        <w:t>表2 船闸有效尺度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59"/>
        <w:gridCol w:w="1543"/>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tcPr>
          <w:p>
            <w:pPr>
              <w:spacing w:line="360" w:lineRule="auto"/>
              <w:jc w:val="center"/>
              <w:rPr>
                <w:rFonts w:ascii="宋体" w:hAnsi="宋体" w:cs="宋体"/>
                <w:sz w:val="18"/>
                <w:szCs w:val="18"/>
              </w:rPr>
            </w:pPr>
            <w:r>
              <w:rPr>
                <w:rFonts w:hint="eastAsia" w:ascii="宋体" w:hAnsi="宋体" w:cs="宋体"/>
                <w:b/>
                <w:bCs/>
                <w:sz w:val="18"/>
                <w:szCs w:val="18"/>
              </w:rPr>
              <w:t>航道等级</w:t>
            </w:r>
          </w:p>
        </w:tc>
        <w:tc>
          <w:tcPr>
            <w:tcW w:w="1859" w:type="dxa"/>
          </w:tcPr>
          <w:p>
            <w:pPr>
              <w:spacing w:line="360" w:lineRule="auto"/>
              <w:jc w:val="center"/>
              <w:rPr>
                <w:rFonts w:ascii="宋体" w:hAnsi="宋体" w:cs="宋体"/>
                <w:sz w:val="18"/>
                <w:szCs w:val="18"/>
              </w:rPr>
            </w:pPr>
            <w:r>
              <w:rPr>
                <w:rFonts w:hint="eastAsia" w:ascii="宋体" w:hAnsi="宋体" w:cs="宋体"/>
                <w:b/>
                <w:bCs/>
                <w:sz w:val="18"/>
                <w:szCs w:val="18"/>
              </w:rPr>
              <w:t>闸室长L</w:t>
            </w:r>
            <w:r>
              <w:rPr>
                <w:rFonts w:hint="eastAsia" w:ascii="宋体" w:hAnsi="宋体" w:cs="宋体"/>
                <w:b/>
                <w:bCs/>
                <w:sz w:val="18"/>
                <w:szCs w:val="18"/>
                <w:vertAlign w:val="subscript"/>
              </w:rPr>
              <w:t>k</w:t>
            </w:r>
            <w:r>
              <w:rPr>
                <w:rFonts w:hint="eastAsia" w:ascii="宋体" w:hAnsi="宋体" w:cs="宋体"/>
                <w:b/>
                <w:bCs/>
                <w:sz w:val="18"/>
                <w:szCs w:val="18"/>
              </w:rPr>
              <w:t>（m）</w:t>
            </w:r>
          </w:p>
        </w:tc>
        <w:tc>
          <w:tcPr>
            <w:tcW w:w="1543" w:type="dxa"/>
          </w:tcPr>
          <w:p>
            <w:pPr>
              <w:spacing w:line="360" w:lineRule="auto"/>
              <w:jc w:val="center"/>
              <w:rPr>
                <w:rFonts w:ascii="宋体" w:hAnsi="宋体" w:cs="宋体"/>
                <w:sz w:val="18"/>
                <w:szCs w:val="18"/>
              </w:rPr>
            </w:pPr>
            <w:r>
              <w:rPr>
                <w:rFonts w:hint="eastAsia" w:ascii="宋体" w:hAnsi="宋体" w:cs="宋体"/>
                <w:b/>
                <w:bCs/>
                <w:sz w:val="18"/>
                <w:szCs w:val="18"/>
              </w:rPr>
              <w:t>闸室宽B</w:t>
            </w:r>
            <w:r>
              <w:rPr>
                <w:rFonts w:hint="eastAsia" w:ascii="宋体" w:hAnsi="宋体" w:cs="宋体"/>
                <w:b/>
                <w:bCs/>
                <w:sz w:val="18"/>
                <w:szCs w:val="18"/>
                <w:vertAlign w:val="subscript"/>
              </w:rPr>
              <w:t>k</w:t>
            </w:r>
            <w:r>
              <w:rPr>
                <w:rFonts w:hint="eastAsia" w:ascii="宋体" w:hAnsi="宋体" w:cs="宋体"/>
                <w:b/>
                <w:bCs/>
                <w:sz w:val="18"/>
                <w:szCs w:val="18"/>
              </w:rPr>
              <w:t>（m）</w:t>
            </w:r>
          </w:p>
        </w:tc>
        <w:tc>
          <w:tcPr>
            <w:tcW w:w="1692" w:type="dxa"/>
          </w:tcPr>
          <w:p>
            <w:pPr>
              <w:spacing w:line="360" w:lineRule="auto"/>
              <w:jc w:val="center"/>
              <w:rPr>
                <w:rFonts w:ascii="宋体" w:hAnsi="宋体" w:cs="宋体"/>
                <w:sz w:val="18"/>
                <w:szCs w:val="18"/>
              </w:rPr>
            </w:pPr>
            <w:r>
              <w:rPr>
                <w:rFonts w:hint="eastAsia" w:ascii="宋体" w:hAnsi="宋体" w:cs="宋体"/>
                <w:b/>
                <w:bCs/>
                <w:sz w:val="18"/>
                <w:szCs w:val="18"/>
              </w:rPr>
              <w:t>门槛水深H</w:t>
            </w:r>
            <w:r>
              <w:rPr>
                <w:rFonts w:hint="eastAsia" w:ascii="宋体" w:hAnsi="宋体" w:cs="宋体"/>
                <w:b/>
                <w:bCs/>
                <w:sz w:val="18"/>
                <w:szCs w:val="18"/>
                <w:vertAlign w:val="subscript"/>
              </w:rPr>
              <w:t>k</w:t>
            </w:r>
            <w:r>
              <w:rPr>
                <w:rFonts w:hint="eastAsia" w:ascii="宋体" w:hAnsi="宋体" w:cs="宋体"/>
                <w:b/>
                <w:bCs/>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spacing w:line="360" w:lineRule="auto"/>
              <w:jc w:val="center"/>
              <w:rPr>
                <w:sz w:val="18"/>
                <w:szCs w:val="18"/>
              </w:rPr>
            </w:pPr>
            <w:r>
              <w:rPr>
                <w:sz w:val="18"/>
                <w:szCs w:val="18"/>
              </w:rPr>
              <w:t>Ⅷ、Ⅸ</w:t>
            </w:r>
          </w:p>
        </w:tc>
        <w:tc>
          <w:tcPr>
            <w:tcW w:w="1859" w:type="dxa"/>
          </w:tcPr>
          <w:p>
            <w:pPr>
              <w:spacing w:line="360" w:lineRule="auto"/>
              <w:jc w:val="center"/>
              <w:rPr>
                <w:sz w:val="18"/>
                <w:szCs w:val="18"/>
              </w:rPr>
            </w:pPr>
            <w:r>
              <w:rPr>
                <w:sz w:val="18"/>
                <w:szCs w:val="18"/>
              </w:rPr>
              <w:t>30</w:t>
            </w:r>
          </w:p>
        </w:tc>
        <w:tc>
          <w:tcPr>
            <w:tcW w:w="1543" w:type="dxa"/>
          </w:tcPr>
          <w:p>
            <w:pPr>
              <w:spacing w:line="360" w:lineRule="auto"/>
              <w:jc w:val="center"/>
              <w:rPr>
                <w:sz w:val="18"/>
                <w:szCs w:val="18"/>
              </w:rPr>
            </w:pPr>
            <w:r>
              <w:rPr>
                <w:sz w:val="18"/>
                <w:szCs w:val="18"/>
              </w:rPr>
              <w:t>8</w:t>
            </w:r>
          </w:p>
        </w:tc>
        <w:tc>
          <w:tcPr>
            <w:tcW w:w="1692" w:type="dxa"/>
          </w:tcPr>
          <w:p>
            <w:pPr>
              <w:spacing w:line="360" w:lineRule="auto"/>
              <w:jc w:val="center"/>
              <w:rPr>
                <w:sz w:val="18"/>
                <w:szCs w:val="18"/>
              </w:rPr>
            </w:pPr>
            <w:r>
              <w:rPr>
                <w:sz w:val="18"/>
                <w:szCs w:val="18"/>
              </w:rPr>
              <w:t>1.0</w:t>
            </w:r>
          </w:p>
        </w:tc>
      </w:tr>
    </w:tbl>
    <w:p>
      <w:pPr>
        <w:tabs>
          <w:tab w:val="left" w:pos="984"/>
        </w:tabs>
        <w:spacing w:line="360" w:lineRule="auto"/>
        <w:rPr>
          <w:rFonts w:ascii="黑体" w:hAnsi="黑体" w:eastAsia="黑体" w:cs="黑体"/>
          <w:szCs w:val="21"/>
        </w:rPr>
      </w:pPr>
      <w:bookmarkStart w:id="26" w:name="_Toc24918"/>
    </w:p>
    <w:p>
      <w:pPr>
        <w:tabs>
          <w:tab w:val="left" w:pos="984"/>
        </w:tabs>
        <w:spacing w:line="360" w:lineRule="auto"/>
        <w:rPr>
          <w:rFonts w:ascii="宋体" w:hAnsi="宋体" w:cs="宋体"/>
          <w:szCs w:val="21"/>
        </w:rPr>
      </w:pPr>
      <w:r>
        <w:rPr>
          <w:rFonts w:ascii="黑体" w:hAnsi="黑体" w:eastAsia="黑体" w:cs="黑体"/>
          <w:szCs w:val="21"/>
        </w:rPr>
        <w:t xml:space="preserve">6.2 </w:t>
      </w:r>
      <w:r>
        <w:rPr>
          <w:szCs w:val="21"/>
        </w:rPr>
        <w:t>节制闸通航有效尺度按表3取值。</w:t>
      </w:r>
    </w:p>
    <w:p>
      <w:pPr>
        <w:spacing w:line="360" w:lineRule="auto"/>
        <w:jc w:val="center"/>
        <w:rPr>
          <w:rFonts w:ascii="黑体" w:hAnsi="黑体" w:eastAsia="黑体" w:cs="黑体"/>
          <w:szCs w:val="21"/>
        </w:rPr>
      </w:pPr>
      <w:r>
        <w:rPr>
          <w:rFonts w:hint="eastAsia" w:ascii="黑体" w:hAnsi="黑体" w:eastAsia="黑体" w:cs="黑体"/>
          <w:szCs w:val="21"/>
        </w:rPr>
        <w:t>表3 节制闸有效尺度</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86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8" w:type="dxa"/>
          </w:tcPr>
          <w:p>
            <w:pPr>
              <w:spacing w:line="360" w:lineRule="auto"/>
              <w:jc w:val="center"/>
              <w:rPr>
                <w:rFonts w:ascii="宋体" w:hAnsi="宋体" w:cs="宋体"/>
                <w:sz w:val="18"/>
                <w:szCs w:val="18"/>
              </w:rPr>
            </w:pPr>
            <w:r>
              <w:rPr>
                <w:rFonts w:hint="eastAsia" w:ascii="宋体" w:hAnsi="宋体" w:cs="宋体"/>
                <w:b/>
                <w:bCs/>
                <w:sz w:val="18"/>
                <w:szCs w:val="18"/>
              </w:rPr>
              <w:t>航道等级</w:t>
            </w:r>
          </w:p>
        </w:tc>
        <w:tc>
          <w:tcPr>
            <w:tcW w:w="1865" w:type="dxa"/>
          </w:tcPr>
          <w:p>
            <w:pPr>
              <w:spacing w:line="360" w:lineRule="auto"/>
              <w:jc w:val="center"/>
              <w:rPr>
                <w:rFonts w:ascii="宋体" w:hAnsi="宋体" w:cs="宋体"/>
                <w:sz w:val="18"/>
                <w:szCs w:val="18"/>
              </w:rPr>
            </w:pPr>
            <w:r>
              <w:rPr>
                <w:rFonts w:hint="eastAsia" w:ascii="宋体" w:hAnsi="宋体" w:cs="宋体"/>
                <w:b/>
                <w:bCs/>
                <w:sz w:val="18"/>
                <w:szCs w:val="18"/>
              </w:rPr>
              <w:t>闸孔宽B</w:t>
            </w:r>
            <w:r>
              <w:rPr>
                <w:rFonts w:hint="eastAsia" w:ascii="宋体" w:hAnsi="宋体" w:cs="宋体"/>
                <w:b/>
                <w:bCs/>
                <w:sz w:val="18"/>
                <w:szCs w:val="18"/>
                <w:vertAlign w:val="subscript"/>
              </w:rPr>
              <w:t>k</w:t>
            </w:r>
            <w:r>
              <w:rPr>
                <w:rFonts w:hint="eastAsia" w:ascii="宋体" w:hAnsi="宋体" w:cs="宋体"/>
                <w:b/>
                <w:bCs/>
                <w:sz w:val="18"/>
                <w:szCs w:val="18"/>
              </w:rPr>
              <w:t>（m）</w:t>
            </w:r>
          </w:p>
        </w:tc>
        <w:tc>
          <w:tcPr>
            <w:tcW w:w="2045" w:type="dxa"/>
          </w:tcPr>
          <w:p>
            <w:pPr>
              <w:spacing w:line="360" w:lineRule="auto"/>
              <w:jc w:val="center"/>
              <w:rPr>
                <w:rFonts w:ascii="宋体" w:hAnsi="宋体" w:cs="宋体"/>
                <w:sz w:val="18"/>
                <w:szCs w:val="18"/>
              </w:rPr>
            </w:pPr>
            <w:r>
              <w:rPr>
                <w:rFonts w:hint="eastAsia" w:ascii="宋体" w:hAnsi="宋体" w:cs="宋体"/>
                <w:b/>
                <w:bCs/>
                <w:sz w:val="18"/>
                <w:szCs w:val="18"/>
              </w:rPr>
              <w:t>门槛水深H</w:t>
            </w:r>
            <w:r>
              <w:rPr>
                <w:rFonts w:hint="eastAsia" w:ascii="宋体" w:hAnsi="宋体" w:cs="宋体"/>
                <w:b/>
                <w:bCs/>
                <w:sz w:val="18"/>
                <w:szCs w:val="18"/>
                <w:vertAlign w:val="subscript"/>
              </w:rPr>
              <w:t>k</w:t>
            </w:r>
            <w:r>
              <w:rPr>
                <w:rFonts w:hint="eastAsia" w:ascii="宋体" w:hAnsi="宋体" w:cs="宋体"/>
                <w:b/>
                <w:bCs/>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tcPr>
          <w:p>
            <w:pPr>
              <w:spacing w:line="360" w:lineRule="auto"/>
              <w:jc w:val="center"/>
              <w:rPr>
                <w:sz w:val="18"/>
                <w:szCs w:val="18"/>
              </w:rPr>
            </w:pPr>
            <w:r>
              <w:rPr>
                <w:sz w:val="18"/>
                <w:szCs w:val="18"/>
              </w:rPr>
              <w:t>Ⅷ、Ⅸ</w:t>
            </w:r>
          </w:p>
        </w:tc>
        <w:tc>
          <w:tcPr>
            <w:tcW w:w="1865" w:type="dxa"/>
          </w:tcPr>
          <w:p>
            <w:pPr>
              <w:spacing w:line="360" w:lineRule="auto"/>
              <w:jc w:val="center"/>
              <w:rPr>
                <w:sz w:val="18"/>
                <w:szCs w:val="18"/>
              </w:rPr>
            </w:pPr>
            <w:r>
              <w:rPr>
                <w:sz w:val="18"/>
                <w:szCs w:val="18"/>
              </w:rPr>
              <w:t>8</w:t>
            </w:r>
          </w:p>
        </w:tc>
        <w:tc>
          <w:tcPr>
            <w:tcW w:w="2045" w:type="dxa"/>
          </w:tcPr>
          <w:p>
            <w:pPr>
              <w:spacing w:line="360" w:lineRule="auto"/>
              <w:jc w:val="center"/>
              <w:rPr>
                <w:sz w:val="18"/>
                <w:szCs w:val="18"/>
              </w:rPr>
            </w:pPr>
            <w:r>
              <w:rPr>
                <w:sz w:val="18"/>
                <w:szCs w:val="18"/>
              </w:rPr>
              <w:t>1.2</w:t>
            </w:r>
          </w:p>
        </w:tc>
      </w:tr>
    </w:tbl>
    <w:p>
      <w:pPr>
        <w:spacing w:line="360" w:lineRule="auto"/>
        <w:rPr>
          <w:rFonts w:ascii="宋体" w:hAnsi="宋体" w:cs="宋体"/>
          <w:szCs w:val="21"/>
        </w:rPr>
      </w:pPr>
      <w:r>
        <w:rPr>
          <w:rFonts w:hint="eastAsia" w:ascii="黑体" w:hAnsi="黑体" w:eastAsia="黑体" w:cs="黑体"/>
          <w:kern w:val="44"/>
          <w:szCs w:val="21"/>
        </w:rPr>
        <w:t>6.3</w:t>
      </w:r>
      <w:r>
        <w:rPr>
          <w:rFonts w:hint="eastAsia" w:ascii="宋体" w:hAnsi="宋体" w:cs="宋体"/>
          <w:szCs w:val="21"/>
        </w:rPr>
        <w:t xml:space="preserve"> </w:t>
      </w:r>
      <w:r>
        <w:rPr>
          <w:szCs w:val="21"/>
          <w:lang w:eastAsia="zh-Hans"/>
        </w:rPr>
        <w:t>船闸</w:t>
      </w:r>
      <w:r>
        <w:rPr>
          <w:szCs w:val="21"/>
        </w:rPr>
        <w:t>闸首口门的有效宽度不应小于6.0m。</w:t>
      </w:r>
    </w:p>
    <w:p>
      <w:pPr>
        <w:spacing w:line="360" w:lineRule="auto"/>
        <w:rPr>
          <w:szCs w:val="21"/>
        </w:rPr>
      </w:pPr>
      <w:r>
        <w:rPr>
          <w:rFonts w:hint="eastAsia" w:ascii="黑体" w:hAnsi="黑体" w:eastAsia="黑体" w:cs="黑体"/>
          <w:kern w:val="44"/>
          <w:szCs w:val="21"/>
        </w:rPr>
        <w:t>6.4</w:t>
      </w:r>
      <w:r>
        <w:rPr>
          <w:rFonts w:hint="eastAsia" w:ascii="宋体" w:hAnsi="宋体" w:cs="宋体"/>
          <w:szCs w:val="21"/>
        </w:rPr>
        <w:t xml:space="preserve"> </w:t>
      </w:r>
      <w:r>
        <w:rPr>
          <w:szCs w:val="21"/>
        </w:rPr>
        <w:t>当表2、表3所列尺度不能满足船舶通过量时，经论证，有效尺度可适当增加。</w:t>
      </w:r>
    </w:p>
    <w:p>
      <w:pPr>
        <w:pStyle w:val="2"/>
        <w:spacing w:after="0" w:line="360" w:lineRule="auto"/>
        <w:ind w:left="0" w:leftChars="0"/>
        <w:rPr>
          <w:rFonts w:ascii="宋体" w:hAnsi="宋体" w:cs="宋体"/>
        </w:rPr>
      </w:pPr>
      <w:r>
        <w:rPr>
          <w:rFonts w:hint="eastAsia" w:ascii="黑体" w:hAnsi="黑体" w:eastAsia="黑体" w:cs="黑体"/>
          <w:kern w:val="44"/>
          <w:szCs w:val="21"/>
        </w:rPr>
        <w:t xml:space="preserve">6.5 </w:t>
      </w:r>
      <w:r>
        <w:rPr>
          <w:szCs w:val="21"/>
        </w:rPr>
        <w:t>通航建筑物的净空高度应符合</w:t>
      </w:r>
      <w:r>
        <w:rPr>
          <w:szCs w:val="21"/>
          <w:lang w:eastAsia="zh-Hans"/>
        </w:rPr>
        <w:t>本标准第7.2条</w:t>
      </w:r>
      <w:r>
        <w:rPr>
          <w:szCs w:val="21"/>
        </w:rPr>
        <w:t>的规定。</w:t>
      </w:r>
    </w:p>
    <w:p>
      <w:pPr>
        <w:pStyle w:val="3"/>
        <w:spacing w:before="312" w:beforeLines="100" w:after="312" w:afterLines="100" w:line="240" w:lineRule="auto"/>
        <w:rPr>
          <w:rFonts w:ascii="黑体" w:hAnsi="黑体" w:eastAsia="黑体" w:cs="黑体"/>
          <w:sz w:val="21"/>
          <w:szCs w:val="21"/>
        </w:rPr>
      </w:pPr>
      <w:bookmarkStart w:id="27" w:name="_Toc26632"/>
      <w:r>
        <w:rPr>
          <w:rFonts w:ascii="黑体" w:hAnsi="黑体" w:eastAsia="黑体" w:cs="黑体"/>
          <w:sz w:val="21"/>
          <w:szCs w:val="21"/>
        </w:rPr>
        <w:t>7 过</w:t>
      </w:r>
      <w:r>
        <w:rPr>
          <w:rFonts w:hint="eastAsia" w:ascii="黑体" w:hAnsi="黑体" w:eastAsia="黑体" w:cs="黑体"/>
          <w:sz w:val="21"/>
          <w:szCs w:val="21"/>
        </w:rPr>
        <w:t>、临</w:t>
      </w:r>
      <w:r>
        <w:rPr>
          <w:rFonts w:ascii="黑体" w:hAnsi="黑体" w:eastAsia="黑体" w:cs="黑体"/>
          <w:sz w:val="21"/>
          <w:szCs w:val="21"/>
        </w:rPr>
        <w:t>河建筑物</w:t>
      </w:r>
      <w:bookmarkEnd w:id="26"/>
      <w:bookmarkEnd w:id="27"/>
    </w:p>
    <w:p>
      <w:pPr>
        <w:rPr>
          <w:rFonts w:ascii="黑体" w:hAnsi="黑体" w:eastAsia="黑体" w:cs="黑体"/>
          <w:szCs w:val="21"/>
        </w:rPr>
      </w:pPr>
      <w:r>
        <w:rPr>
          <w:rFonts w:hint="eastAsia" w:ascii="黑体" w:hAnsi="黑体" w:eastAsia="黑体" w:cs="黑体"/>
          <w:szCs w:val="21"/>
        </w:rPr>
        <w:t>7.1 水上过河建筑物的选址应符合下列规定</w:t>
      </w:r>
    </w:p>
    <w:p>
      <w:pPr>
        <w:spacing w:line="360" w:lineRule="auto"/>
        <w:ind w:firstLine="420" w:firstLineChars="200"/>
        <w:rPr>
          <w:szCs w:val="21"/>
          <w:lang w:eastAsia="zh-Hans"/>
        </w:rPr>
      </w:pPr>
      <w:r>
        <w:rPr>
          <w:szCs w:val="21"/>
          <w:lang w:eastAsia="zh-Hans"/>
        </w:rPr>
        <w:t>a）水上过河建筑物的选址应符合现行《内河通航标准》（GB 50139）的有关规定</w:t>
      </w:r>
    </w:p>
    <w:p>
      <w:pPr>
        <w:spacing w:line="360" w:lineRule="auto"/>
        <w:ind w:firstLine="420" w:firstLineChars="200"/>
        <w:rPr>
          <w:szCs w:val="21"/>
          <w:lang w:eastAsia="zh-Hans"/>
        </w:rPr>
      </w:pPr>
      <w:r>
        <w:rPr>
          <w:rFonts w:hint="eastAsia"/>
          <w:szCs w:val="21"/>
        </w:rPr>
        <w:t>b）</w:t>
      </w:r>
      <w:r>
        <w:rPr>
          <w:szCs w:val="21"/>
          <w:lang w:eastAsia="zh-Hans"/>
        </w:rPr>
        <w:t>水上过河建筑物应选在河床稳定，航道水深充裕，水流条件良好的平顺河段；</w:t>
      </w:r>
    </w:p>
    <w:p>
      <w:pPr>
        <w:spacing w:line="360" w:lineRule="auto"/>
        <w:ind w:firstLine="420" w:firstLineChars="200"/>
        <w:rPr>
          <w:szCs w:val="21"/>
          <w:lang w:eastAsia="zh-Hans"/>
        </w:rPr>
      </w:pPr>
      <w:r>
        <w:rPr>
          <w:rFonts w:hint="eastAsia"/>
          <w:szCs w:val="21"/>
        </w:rPr>
        <w:t>c</w:t>
      </w:r>
      <w:r>
        <w:rPr>
          <w:szCs w:val="21"/>
          <w:lang w:eastAsia="zh-Hans"/>
        </w:rPr>
        <w:t>）选址应避开滩险、弯道、汇流口或港口作业区及锚地，其距离对水上过河建筑物的上游，不得小于船长的5倍；对水上过河建筑物的下游，不得小于船长的3倍；</w:t>
      </w:r>
    </w:p>
    <w:p>
      <w:pPr>
        <w:spacing w:line="360" w:lineRule="auto"/>
        <w:ind w:firstLine="420" w:firstLineChars="200"/>
        <w:rPr>
          <w:szCs w:val="21"/>
        </w:rPr>
      </w:pPr>
      <w:r>
        <w:rPr>
          <w:rFonts w:hint="eastAsia"/>
          <w:szCs w:val="21"/>
        </w:rPr>
        <w:t>d</w:t>
      </w:r>
      <w:r>
        <w:rPr>
          <w:szCs w:val="21"/>
          <w:lang w:eastAsia="zh-Hans"/>
        </w:rPr>
        <w:t>）相邻两座水上过河建筑物的轴线间距不得小于船长加船舶下水3min的航程之和</w:t>
      </w:r>
      <w:r>
        <w:rPr>
          <w:rFonts w:hint="eastAsia"/>
          <w:szCs w:val="21"/>
        </w:rPr>
        <w:t>；</w:t>
      </w:r>
    </w:p>
    <w:p>
      <w:pPr>
        <w:spacing w:line="360" w:lineRule="auto"/>
        <w:ind w:firstLine="420" w:firstLineChars="200"/>
        <w:rPr>
          <w:szCs w:val="21"/>
        </w:rPr>
      </w:pPr>
      <w:r>
        <w:rPr>
          <w:rFonts w:hint="eastAsia"/>
          <w:szCs w:val="21"/>
        </w:rPr>
        <w:t>e</w:t>
      </w:r>
      <w:r>
        <w:rPr>
          <w:szCs w:val="21"/>
          <w:lang w:eastAsia="zh-Hans"/>
        </w:rPr>
        <w:t>）若不能保证上列</w:t>
      </w:r>
      <w:r>
        <w:rPr>
          <w:rFonts w:hint="eastAsia"/>
          <w:szCs w:val="21"/>
        </w:rPr>
        <w:t>c</w:t>
      </w:r>
      <w:r>
        <w:rPr>
          <w:szCs w:val="21"/>
          <w:lang w:eastAsia="zh-Hans"/>
        </w:rPr>
        <w:t>）、</w:t>
      </w:r>
      <w:r>
        <w:rPr>
          <w:rFonts w:hint="eastAsia"/>
          <w:szCs w:val="21"/>
        </w:rPr>
        <w:t>d</w:t>
      </w:r>
      <w:r>
        <w:rPr>
          <w:szCs w:val="21"/>
          <w:lang w:eastAsia="zh-Hans"/>
        </w:rPr>
        <w:t>）款的距离时，必须在通航孔的设计布置等方面采取航行安全措施</w:t>
      </w:r>
      <w:r>
        <w:rPr>
          <w:rFonts w:hint="eastAsia"/>
          <w:szCs w:val="21"/>
        </w:rPr>
        <w:t>；</w:t>
      </w:r>
    </w:p>
    <w:p>
      <w:pPr>
        <w:pStyle w:val="2"/>
      </w:pPr>
      <w:r>
        <w:rPr>
          <w:rFonts w:hint="eastAsia"/>
        </w:rPr>
        <w:t>注：当水上过河建筑物一孔跨河水中没有墩柱时，可不受本条限制。</w:t>
      </w:r>
    </w:p>
    <w:p>
      <w:pPr>
        <w:tabs>
          <w:tab w:val="left" w:pos="984"/>
        </w:tabs>
        <w:spacing w:line="360" w:lineRule="auto"/>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2</w:t>
      </w:r>
      <w:r>
        <w:rPr>
          <w:rFonts w:ascii="黑体" w:hAnsi="黑体" w:eastAsia="黑体" w:cs="黑体"/>
          <w:szCs w:val="21"/>
        </w:rPr>
        <w:t xml:space="preserve"> 水上过河建筑物的布置和通航净空尺度</w:t>
      </w:r>
    </w:p>
    <w:p>
      <w:pPr>
        <w:tabs>
          <w:tab w:val="left" w:pos="984"/>
        </w:tabs>
        <w:spacing w:line="360" w:lineRule="auto"/>
        <w:rPr>
          <w:rFonts w:ascii="黑体" w:hAnsi="黑体" w:eastAsia="黑体" w:cs="黑体"/>
          <w:szCs w:val="21"/>
        </w:rPr>
      </w:pPr>
      <w:r>
        <w:rPr>
          <w:rFonts w:ascii="黑体" w:hAnsi="黑体" w:eastAsia="黑体" w:cs="黑体"/>
          <w:szCs w:val="21"/>
        </w:rPr>
        <w:t>7.2.1 水上过河建筑物的布置应符合下列规定：</w:t>
      </w:r>
    </w:p>
    <w:p>
      <w:pPr>
        <w:spacing w:line="360" w:lineRule="auto"/>
        <w:ind w:firstLine="420" w:firstLineChars="200"/>
        <w:rPr>
          <w:szCs w:val="21"/>
        </w:rPr>
      </w:pPr>
      <w:r>
        <w:rPr>
          <w:szCs w:val="21"/>
          <w:lang w:eastAsia="zh-Hans"/>
        </w:rPr>
        <w:t>a）</w:t>
      </w:r>
      <w:r>
        <w:rPr>
          <w:szCs w:val="21"/>
        </w:rPr>
        <w:t>水上过河建筑物的布置不得影响和限制航道的通过能力。</w:t>
      </w:r>
    </w:p>
    <w:p>
      <w:pPr>
        <w:widowControl/>
        <w:spacing w:line="360" w:lineRule="auto"/>
        <w:ind w:firstLine="420" w:firstLineChars="200"/>
        <w:rPr>
          <w:szCs w:val="21"/>
        </w:rPr>
      </w:pPr>
      <w:r>
        <w:rPr>
          <w:szCs w:val="21"/>
          <w:lang w:eastAsia="zh-Hans"/>
        </w:rPr>
        <w:t>b）</w:t>
      </w:r>
      <w:r>
        <w:rPr>
          <w:szCs w:val="21"/>
        </w:rPr>
        <w:t>水上过河建筑物不应过于缩小河道的过水面积，墩柱纵轴线宜与水流流向平行，墩柱承台不得影响通航安全，不得造成危害船舶航行的不良水流。</w:t>
      </w:r>
    </w:p>
    <w:p>
      <w:pPr>
        <w:widowControl/>
        <w:spacing w:line="360" w:lineRule="auto"/>
        <w:ind w:firstLine="420" w:firstLineChars="200"/>
        <w:rPr>
          <w:szCs w:val="21"/>
        </w:rPr>
      </w:pPr>
      <w:r>
        <w:rPr>
          <w:szCs w:val="21"/>
          <w:lang w:eastAsia="zh-Hans"/>
        </w:rPr>
        <w:t>c）</w:t>
      </w:r>
      <w:r>
        <w:rPr>
          <w:szCs w:val="21"/>
        </w:rPr>
        <w:t>水上过河建筑物轴线的法线方向与水流流向的夹角不宜超过5°。</w:t>
      </w:r>
    </w:p>
    <w:p>
      <w:pPr>
        <w:spacing w:line="360" w:lineRule="auto"/>
        <w:rPr>
          <w:szCs w:val="21"/>
        </w:rPr>
      </w:pPr>
      <w:r>
        <w:rPr>
          <w:rFonts w:ascii="黑体" w:hAnsi="黑体" w:eastAsia="黑体" w:cs="黑体"/>
          <w:szCs w:val="21"/>
        </w:rPr>
        <w:t>7.</w:t>
      </w:r>
      <w:r>
        <w:rPr>
          <w:rFonts w:hint="eastAsia" w:ascii="黑体" w:hAnsi="黑体" w:eastAsia="黑体" w:cs="黑体"/>
          <w:szCs w:val="21"/>
        </w:rPr>
        <w:t>2</w:t>
      </w:r>
      <w:r>
        <w:rPr>
          <w:rFonts w:ascii="黑体" w:hAnsi="黑体" w:eastAsia="黑体" w:cs="黑体"/>
          <w:szCs w:val="21"/>
        </w:rPr>
        <w:t>.</w:t>
      </w:r>
      <w:r>
        <w:rPr>
          <w:rFonts w:hint="eastAsia" w:ascii="黑体" w:hAnsi="黑体" w:eastAsia="黑体" w:cs="黑体"/>
          <w:szCs w:val="21"/>
        </w:rPr>
        <w:t>2</w:t>
      </w:r>
      <w:r>
        <w:rPr>
          <w:rFonts w:eastAsia="黑体"/>
          <w:szCs w:val="21"/>
        </w:rPr>
        <w:t xml:space="preserve"> </w:t>
      </w:r>
      <w:r>
        <w:rPr>
          <w:szCs w:val="21"/>
        </w:rPr>
        <w:t>当水上过河建筑物轴线的法线与水流流向的夹角不大于5°时，其通航净空尺度</w:t>
      </w:r>
      <w:r>
        <w:rPr>
          <w:rFonts w:hint="eastAsia"/>
          <w:szCs w:val="21"/>
        </w:rPr>
        <w:t>（图2）</w:t>
      </w:r>
      <w:r>
        <w:rPr>
          <w:szCs w:val="21"/>
        </w:rPr>
        <w:t>应符合下列规定：</w:t>
      </w:r>
    </w:p>
    <w:p>
      <w:pPr>
        <w:pStyle w:val="2"/>
      </w:pPr>
      <w:r>
        <w:rPr>
          <w:rFonts w:hint="eastAsia"/>
        </w:rPr>
        <w:t xml:space="preserve">               </w:t>
      </w:r>
      <w:r>
        <w:drawing>
          <wp:inline distT="0" distB="0" distL="114300" distR="114300">
            <wp:extent cx="2668905" cy="1967865"/>
            <wp:effectExtent l="0" t="0" r="10795" b="635"/>
            <wp:docPr id="8" name="图片 8" descr="Drawing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rawing1-模型"/>
                    <pic:cNvPicPr>
                      <a:picLocks noChangeAspect="1"/>
                    </pic:cNvPicPr>
                  </pic:nvPicPr>
                  <pic:blipFill>
                    <a:blip r:embed="rId10"/>
                    <a:srcRect l="11107" t="28898" r="8276" b="29068"/>
                    <a:stretch>
                      <a:fillRect/>
                    </a:stretch>
                  </pic:blipFill>
                  <pic:spPr>
                    <a:xfrm>
                      <a:off x="0" y="0"/>
                      <a:ext cx="2668905" cy="1967865"/>
                    </a:xfrm>
                    <a:prstGeom prst="rect">
                      <a:avLst/>
                    </a:prstGeom>
                  </pic:spPr>
                </pic:pic>
              </a:graphicData>
            </a:graphic>
          </wp:inline>
        </w:drawing>
      </w:r>
    </w:p>
    <w:p>
      <w:pPr>
        <w:pStyle w:val="2"/>
        <w:jc w:val="center"/>
        <w:rPr>
          <w:sz w:val="18"/>
          <w:szCs w:val="18"/>
        </w:rPr>
      </w:pPr>
      <w:r>
        <w:rPr>
          <w:i/>
          <w:iCs/>
          <w:sz w:val="18"/>
          <w:szCs w:val="18"/>
        </w:rPr>
        <w:t>B</w:t>
      </w:r>
      <w:r>
        <w:rPr>
          <w:i/>
          <w:iCs/>
          <w:sz w:val="18"/>
          <w:szCs w:val="18"/>
          <w:vertAlign w:val="subscript"/>
        </w:rPr>
        <w:t>m</w:t>
      </w:r>
      <w:r>
        <w:rPr>
          <w:sz w:val="18"/>
          <w:szCs w:val="18"/>
        </w:rPr>
        <w:t>—水上过河建筑物通航净宽；</w:t>
      </w:r>
      <w:r>
        <w:rPr>
          <w:i/>
          <w:iCs/>
          <w:sz w:val="18"/>
          <w:szCs w:val="18"/>
        </w:rPr>
        <w:t>H</w:t>
      </w:r>
      <w:r>
        <w:rPr>
          <w:i/>
          <w:iCs/>
          <w:sz w:val="18"/>
          <w:szCs w:val="18"/>
          <w:vertAlign w:val="subscript"/>
        </w:rPr>
        <w:t>m</w:t>
      </w:r>
      <w:r>
        <w:rPr>
          <w:sz w:val="18"/>
          <w:szCs w:val="18"/>
        </w:rPr>
        <w:t>—水上过河建筑物通航净高；</w:t>
      </w:r>
    </w:p>
    <w:p>
      <w:pPr>
        <w:pStyle w:val="2"/>
        <w:jc w:val="center"/>
        <w:rPr>
          <w:sz w:val="18"/>
          <w:szCs w:val="18"/>
        </w:rPr>
      </w:pPr>
      <w:r>
        <w:rPr>
          <w:i/>
          <w:iCs/>
          <w:sz w:val="18"/>
          <w:szCs w:val="18"/>
        </w:rPr>
        <w:t>H</w:t>
      </w:r>
      <w:r>
        <w:rPr>
          <w:sz w:val="18"/>
          <w:szCs w:val="18"/>
        </w:rPr>
        <w:t>—航道水深；</w:t>
      </w:r>
      <w:r>
        <w:rPr>
          <w:i/>
          <w:iCs/>
          <w:sz w:val="18"/>
          <w:szCs w:val="18"/>
        </w:rPr>
        <w:t>b</w:t>
      </w:r>
      <w:r>
        <w:rPr>
          <w:sz w:val="18"/>
          <w:szCs w:val="18"/>
        </w:rPr>
        <w:t>—上底宽；</w:t>
      </w:r>
      <w:r>
        <w:rPr>
          <w:i/>
          <w:iCs/>
          <w:sz w:val="18"/>
          <w:szCs w:val="18"/>
        </w:rPr>
        <w:t>a</w:t>
      </w:r>
      <w:r>
        <w:rPr>
          <w:sz w:val="18"/>
          <w:szCs w:val="18"/>
        </w:rPr>
        <w:t>—斜边水平距离；</w:t>
      </w:r>
      <w:r>
        <w:rPr>
          <w:i/>
          <w:iCs/>
          <w:sz w:val="18"/>
          <w:szCs w:val="18"/>
        </w:rPr>
        <w:t>h</w:t>
      </w:r>
      <w:r>
        <w:rPr>
          <w:sz w:val="18"/>
          <w:szCs w:val="18"/>
        </w:rPr>
        <w:t>—侧高；</w:t>
      </w:r>
    </w:p>
    <w:p>
      <w:pPr>
        <w:pStyle w:val="2"/>
        <w:jc w:val="center"/>
        <w:rPr>
          <w:sz w:val="18"/>
          <w:szCs w:val="18"/>
        </w:rPr>
      </w:pPr>
      <w:r>
        <w:rPr>
          <w:sz w:val="18"/>
          <w:szCs w:val="18"/>
        </w:rPr>
        <w:t>DHNWL—设计最高通航水位；DLNWL—设计最低通航水位</w:t>
      </w:r>
    </w:p>
    <w:p>
      <w:pPr>
        <w:pStyle w:val="2"/>
        <w:jc w:val="center"/>
        <w:rPr>
          <w:rFonts w:ascii="宋体" w:hAnsi="宋体" w:cs="宋体"/>
          <w:b/>
          <w:bCs/>
          <w:szCs w:val="21"/>
        </w:rPr>
      </w:pPr>
      <w:r>
        <w:rPr>
          <w:rFonts w:hint="eastAsia" w:ascii="黑体" w:hAnsi="黑体" w:eastAsia="黑体" w:cs="黑体"/>
          <w:szCs w:val="21"/>
        </w:rPr>
        <w:t>图2 通航净空示意图</w:t>
      </w:r>
    </w:p>
    <w:p>
      <w:pPr>
        <w:spacing w:line="360" w:lineRule="auto"/>
        <w:ind w:firstLine="420" w:firstLineChars="200"/>
        <w:rPr>
          <w:szCs w:val="21"/>
          <w:lang w:eastAsia="zh-Hans"/>
        </w:rPr>
      </w:pPr>
      <w:r>
        <w:rPr>
          <w:szCs w:val="21"/>
          <w:lang w:eastAsia="zh-Hans"/>
        </w:rPr>
        <w:t>a）水上过河建筑物的通航净空尺度不</w:t>
      </w:r>
      <w:r>
        <w:rPr>
          <w:szCs w:val="21"/>
        </w:rPr>
        <w:t>应</w:t>
      </w:r>
      <w:r>
        <w:rPr>
          <w:szCs w:val="21"/>
          <w:lang w:eastAsia="zh-Hans"/>
        </w:rPr>
        <w:t>小于表</w:t>
      </w:r>
      <w:r>
        <w:rPr>
          <w:szCs w:val="21"/>
        </w:rPr>
        <w:t>4所规定的数值</w:t>
      </w:r>
      <w:r>
        <w:rPr>
          <w:szCs w:val="21"/>
          <w:lang w:eastAsia="zh-Hans"/>
        </w:rPr>
        <w:t>。</w:t>
      </w:r>
    </w:p>
    <w:p>
      <w:pPr>
        <w:spacing w:line="360" w:lineRule="auto"/>
        <w:jc w:val="center"/>
        <w:rPr>
          <w:rFonts w:ascii="黑体" w:hAnsi="黑体" w:eastAsia="黑体" w:cs="黑体"/>
          <w:szCs w:val="21"/>
        </w:rPr>
      </w:pPr>
    </w:p>
    <w:p>
      <w:pPr>
        <w:spacing w:line="360" w:lineRule="auto"/>
        <w:jc w:val="center"/>
        <w:rPr>
          <w:rFonts w:ascii="黑体" w:hAnsi="黑体" w:eastAsia="黑体" w:cs="黑体"/>
          <w:szCs w:val="21"/>
        </w:rPr>
      </w:pPr>
    </w:p>
    <w:p>
      <w:pPr>
        <w:spacing w:line="360" w:lineRule="auto"/>
        <w:jc w:val="center"/>
        <w:rPr>
          <w:rFonts w:ascii="黑体" w:hAnsi="黑体" w:eastAsia="黑体" w:cs="黑体"/>
          <w:szCs w:val="21"/>
        </w:rPr>
      </w:pPr>
      <w:r>
        <w:rPr>
          <w:rFonts w:hint="eastAsia" w:ascii="黑体" w:hAnsi="黑体" w:eastAsia="黑体" w:cs="黑体"/>
          <w:szCs w:val="21"/>
        </w:rPr>
        <w:t>表4</w:t>
      </w:r>
      <w:r>
        <w:rPr>
          <w:rFonts w:ascii="黑体" w:hAnsi="黑体" w:eastAsia="黑体" w:cs="黑体"/>
          <w:szCs w:val="21"/>
        </w:rPr>
        <w:t xml:space="preserve"> </w:t>
      </w:r>
      <w:r>
        <w:rPr>
          <w:rFonts w:hint="eastAsia" w:ascii="黑体" w:hAnsi="黑体" w:eastAsia="黑体" w:cs="黑体"/>
          <w:szCs w:val="21"/>
        </w:rPr>
        <w:t>水上过河建筑物通航净空尺度</w:t>
      </w:r>
    </w:p>
    <w:tbl>
      <w:tblPr>
        <w:tblStyle w:val="10"/>
        <w:tblW w:w="5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29"/>
        <w:gridCol w:w="994"/>
        <w:gridCol w:w="1210"/>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航道等级</w:t>
            </w:r>
          </w:p>
        </w:tc>
        <w:tc>
          <w:tcPr>
            <w:tcW w:w="472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天然和渠化</w:t>
            </w:r>
            <w:r>
              <w:rPr>
                <w:rFonts w:asciiTheme="majorEastAsia" w:hAnsiTheme="majorEastAsia" w:eastAsiaTheme="majorEastAsia" w:cstheme="majorEastAsia"/>
                <w:b/>
                <w:bCs/>
                <w:sz w:val="18"/>
                <w:szCs w:val="18"/>
              </w:rPr>
              <w:t>河流</w:t>
            </w:r>
            <w:r>
              <w:rPr>
                <w:rFonts w:hint="eastAsia" w:asciiTheme="majorEastAsia" w:hAnsiTheme="majorEastAsia" w:eastAsiaTheme="majorEastAsia" w:cstheme="majorEastAsia"/>
                <w:b/>
                <w:bCs/>
                <w:sz w:val="18"/>
                <w:szCs w:val="18"/>
              </w:rPr>
              <w:t>（</w:t>
            </w:r>
            <w:r>
              <w:rPr>
                <w:rFonts w:asciiTheme="majorEastAsia" w:hAnsiTheme="majorEastAsia" w:eastAsiaTheme="majorEastAsia" w:cstheme="majorEastAsia"/>
                <w:b/>
                <w:bCs/>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b/>
                <w:bCs/>
                <w:sz w:val="18"/>
                <w:szCs w:val="18"/>
              </w:rPr>
            </w:pP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净高</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净宽</w:t>
            </w:r>
          </w:p>
        </w:tc>
        <w:tc>
          <w:tcPr>
            <w:tcW w:w="1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上底宽</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57" w:type="dxa"/>
            <w:tcBorders>
              <w:top w:val="single" w:color="auto" w:sz="4" w:space="0"/>
              <w:left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Ⅷ</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2.5</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10</w:t>
            </w:r>
          </w:p>
        </w:tc>
        <w:tc>
          <w:tcPr>
            <w:tcW w:w="1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8</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57" w:type="dxa"/>
            <w:tcBorders>
              <w:left w:val="single" w:color="auto" w:sz="4" w:space="0"/>
              <w:right w:val="single" w:color="auto" w:sz="4" w:space="0"/>
            </w:tcBorders>
            <w:vAlign w:val="center"/>
          </w:tcPr>
          <w:p>
            <w:pPr>
              <w:spacing w:line="360" w:lineRule="auto"/>
              <w:jc w:val="center"/>
              <w:rPr>
                <w:rFonts w:eastAsiaTheme="majorEastAsia"/>
                <w:sz w:val="18"/>
                <w:szCs w:val="18"/>
              </w:rPr>
            </w:pPr>
            <w:r>
              <w:rPr>
                <w:sz w:val="18"/>
                <w:szCs w:val="18"/>
              </w:rPr>
              <w:t>Ⅸ</w:t>
            </w:r>
          </w:p>
        </w:tc>
        <w:tc>
          <w:tcPr>
            <w:tcW w:w="13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2.0</w:t>
            </w:r>
          </w:p>
        </w:tc>
        <w:tc>
          <w:tcPr>
            <w:tcW w:w="9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10</w:t>
            </w:r>
          </w:p>
        </w:tc>
        <w:tc>
          <w:tcPr>
            <w:tcW w:w="12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8</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Theme="majorEastAsia"/>
                <w:sz w:val="18"/>
                <w:szCs w:val="18"/>
              </w:rPr>
            </w:pPr>
            <w:r>
              <w:rPr>
                <w:rFonts w:eastAsiaTheme="majorEastAsia"/>
                <w:sz w:val="18"/>
                <w:szCs w:val="18"/>
              </w:rPr>
              <w:t>1.5</w:t>
            </w:r>
          </w:p>
        </w:tc>
      </w:tr>
    </w:tbl>
    <w:p>
      <w:pPr>
        <w:spacing w:line="360" w:lineRule="auto"/>
        <w:ind w:firstLine="420" w:firstLineChars="200"/>
        <w:rPr>
          <w:lang w:eastAsia="zh-Hans"/>
        </w:rPr>
      </w:pPr>
      <w:r>
        <w:rPr>
          <w:szCs w:val="21"/>
        </w:rPr>
        <w:t>b</w:t>
      </w:r>
      <w:r>
        <w:rPr>
          <w:szCs w:val="21"/>
          <w:lang w:eastAsia="zh-Hans"/>
        </w:rPr>
        <w:t>）</w:t>
      </w:r>
      <w:r>
        <w:rPr>
          <w:szCs w:val="21"/>
        </w:rPr>
        <w:t>与城市发展和综合交通衔接的航道，经充分论证后，通航净空尺度可适当减小，但不得恶化现有通航条件。</w:t>
      </w:r>
    </w:p>
    <w:p>
      <w:pPr>
        <w:spacing w:line="360" w:lineRule="auto"/>
        <w:rPr>
          <w:rFonts w:eastAsia="黑体"/>
          <w:szCs w:val="21"/>
        </w:rPr>
      </w:pPr>
      <w:r>
        <w:rPr>
          <w:rFonts w:ascii="黑体" w:hAnsi="黑体" w:eastAsia="黑体" w:cs="黑体"/>
          <w:szCs w:val="21"/>
          <w:lang w:eastAsia="zh-Hans"/>
        </w:rPr>
        <w:t>7.</w:t>
      </w:r>
      <w:r>
        <w:rPr>
          <w:rFonts w:hint="eastAsia" w:ascii="黑体" w:hAnsi="黑体" w:eastAsia="黑体" w:cs="黑体"/>
          <w:szCs w:val="21"/>
        </w:rPr>
        <w:t>2</w:t>
      </w:r>
      <w:r>
        <w:rPr>
          <w:rFonts w:ascii="黑体" w:hAnsi="黑体" w:eastAsia="黑体" w:cs="黑体"/>
          <w:szCs w:val="21"/>
          <w:lang w:eastAsia="zh-Hans"/>
        </w:rPr>
        <w:t>.</w:t>
      </w:r>
      <w:r>
        <w:rPr>
          <w:rFonts w:hint="eastAsia" w:ascii="黑体" w:hAnsi="黑体" w:eastAsia="黑体" w:cs="黑体"/>
          <w:szCs w:val="21"/>
        </w:rPr>
        <w:t>3</w:t>
      </w:r>
      <w:r>
        <w:rPr>
          <w:rFonts w:ascii="黑体" w:hAnsi="黑体" w:eastAsia="黑体" w:cs="黑体"/>
          <w:szCs w:val="21"/>
          <w:lang w:eastAsia="zh-Hans"/>
        </w:rPr>
        <w:t xml:space="preserve"> </w:t>
      </w:r>
      <w:r>
        <w:rPr>
          <w:szCs w:val="21"/>
          <w:lang w:eastAsia="zh-Hans"/>
        </w:rPr>
        <w:t>当水上过河建筑物轴线的法线方向与水流流向的交角大于5°，且横向流速大于0.3m/s时，通航净宽必须在本标准第</w:t>
      </w:r>
      <w:r>
        <w:rPr>
          <w:szCs w:val="21"/>
        </w:rPr>
        <w:t>7.2</w:t>
      </w:r>
      <w:r>
        <w:rPr>
          <w:rFonts w:hint="eastAsia"/>
          <w:szCs w:val="21"/>
        </w:rPr>
        <w:t>.2</w:t>
      </w:r>
      <w:r>
        <w:rPr>
          <w:szCs w:val="21"/>
          <w:lang w:eastAsia="zh-Hans"/>
        </w:rPr>
        <w:t>条规定的通航净宽基础上加大。当水流横向流速大于0.8m/s时，应一跨过河或在通航水域中不得设置墩柱。必要时，应通过模拟试验研究确定。</w:t>
      </w:r>
    </w:p>
    <w:p>
      <w:pPr>
        <w:spacing w:line="360" w:lineRule="auto"/>
        <w:rPr>
          <w:szCs w:val="21"/>
          <w:lang w:eastAsia="zh-Hans"/>
        </w:rPr>
      </w:pPr>
      <w:r>
        <w:rPr>
          <w:rFonts w:ascii="黑体" w:hAnsi="黑体" w:eastAsia="黑体" w:cs="黑体"/>
          <w:szCs w:val="21"/>
          <w:lang w:eastAsia="zh-Hans"/>
        </w:rPr>
        <w:t>7.</w:t>
      </w:r>
      <w:r>
        <w:rPr>
          <w:rFonts w:hint="eastAsia" w:ascii="黑体" w:hAnsi="黑体" w:eastAsia="黑体" w:cs="黑体"/>
          <w:szCs w:val="21"/>
        </w:rPr>
        <w:t>2</w:t>
      </w:r>
      <w:r>
        <w:rPr>
          <w:rFonts w:ascii="黑体" w:hAnsi="黑体" w:eastAsia="黑体" w:cs="黑体"/>
          <w:szCs w:val="21"/>
          <w:lang w:eastAsia="zh-Hans"/>
        </w:rPr>
        <w:t>.</w:t>
      </w:r>
      <w:r>
        <w:rPr>
          <w:rFonts w:hint="eastAsia" w:ascii="黑体" w:hAnsi="黑体" w:eastAsia="黑体" w:cs="黑体"/>
          <w:szCs w:val="21"/>
        </w:rPr>
        <w:t>4</w:t>
      </w:r>
      <w:r>
        <w:rPr>
          <w:rFonts w:ascii="黑体" w:hAnsi="黑体" w:eastAsia="黑体" w:cs="黑体"/>
          <w:szCs w:val="21"/>
          <w:lang w:eastAsia="zh-Hans"/>
        </w:rPr>
        <w:t xml:space="preserve"> </w:t>
      </w:r>
      <w:r>
        <w:rPr>
          <w:szCs w:val="21"/>
          <w:lang w:eastAsia="zh-Hans"/>
        </w:rPr>
        <w:t>当水上过河建筑物的墩柱附近可能出现碍航紊流时，其通航孔的净宽可在本标准第</w:t>
      </w:r>
      <w:r>
        <w:rPr>
          <w:rFonts w:eastAsia="黑体"/>
          <w:szCs w:val="21"/>
          <w:lang w:eastAsia="zh-Hans"/>
        </w:rPr>
        <w:t>7.2.</w:t>
      </w:r>
      <w:r>
        <w:rPr>
          <w:rFonts w:hint="eastAsia" w:eastAsia="黑体"/>
          <w:szCs w:val="21"/>
        </w:rPr>
        <w:t>2</w:t>
      </w:r>
      <w:r>
        <w:rPr>
          <w:szCs w:val="21"/>
          <w:lang w:eastAsia="zh-Hans"/>
        </w:rPr>
        <w:t>条规定的通航净宽基础上加大，增加值宜通过计算或模拟试验研究确定。</w:t>
      </w:r>
    </w:p>
    <w:p>
      <w:pPr>
        <w:spacing w:line="360" w:lineRule="auto"/>
        <w:rPr>
          <w:rFonts w:ascii="黑体" w:hAnsi="黑体" w:eastAsia="黑体" w:cs="黑体"/>
          <w:szCs w:val="21"/>
        </w:rPr>
      </w:pPr>
      <w:r>
        <w:rPr>
          <w:rFonts w:ascii="黑体" w:hAnsi="黑体" w:eastAsia="黑体" w:cs="黑体"/>
          <w:szCs w:val="21"/>
          <w:lang w:eastAsia="zh-Hans"/>
        </w:rPr>
        <w:t>7.2.</w:t>
      </w:r>
      <w:r>
        <w:rPr>
          <w:rFonts w:hint="eastAsia" w:ascii="黑体" w:hAnsi="黑体" w:eastAsia="黑体" w:cs="黑体"/>
          <w:szCs w:val="21"/>
        </w:rPr>
        <w:t>5</w:t>
      </w:r>
      <w:r>
        <w:rPr>
          <w:rFonts w:ascii="黑体" w:hAnsi="黑体" w:eastAsia="黑体" w:cs="黑体"/>
          <w:szCs w:val="21"/>
          <w:lang w:eastAsia="zh-Hans"/>
        </w:rPr>
        <w:t xml:space="preserve"> </w:t>
      </w:r>
      <w:r>
        <w:rPr>
          <w:szCs w:val="21"/>
          <w:lang w:eastAsia="zh-Hans"/>
        </w:rPr>
        <w:t>采用本标准规定的净宽值时，船舶在天然及渠化河流的水上过河建筑物通航孔内不得与其他船舶交会。</w:t>
      </w:r>
    </w:p>
    <w:p>
      <w:pPr>
        <w:widowControl/>
        <w:spacing w:line="360" w:lineRule="auto"/>
        <w:rPr>
          <w:rFonts w:ascii="宋体" w:hAnsi="宋体" w:cs="宋体"/>
          <w:szCs w:val="21"/>
          <w:lang w:eastAsia="zh-Hans"/>
        </w:rPr>
      </w:pPr>
      <w:r>
        <w:rPr>
          <w:rFonts w:ascii="黑体" w:hAnsi="黑体" w:eastAsia="黑体" w:cs="黑体"/>
          <w:szCs w:val="21"/>
          <w:lang w:eastAsia="zh-Hans"/>
        </w:rPr>
        <w:t>7.</w:t>
      </w:r>
      <w:r>
        <w:rPr>
          <w:rFonts w:hint="eastAsia" w:ascii="黑体" w:hAnsi="黑体" w:eastAsia="黑体" w:cs="黑体"/>
          <w:szCs w:val="21"/>
        </w:rPr>
        <w:t>2</w:t>
      </w:r>
      <w:r>
        <w:rPr>
          <w:rFonts w:ascii="黑体" w:hAnsi="黑体" w:eastAsia="黑体" w:cs="黑体"/>
          <w:szCs w:val="21"/>
          <w:lang w:eastAsia="zh-Hans"/>
        </w:rPr>
        <w:t>.</w:t>
      </w:r>
      <w:r>
        <w:rPr>
          <w:rFonts w:hint="eastAsia" w:ascii="黑体" w:hAnsi="黑体" w:eastAsia="黑体" w:cs="黑体"/>
          <w:szCs w:val="21"/>
        </w:rPr>
        <w:t>6</w:t>
      </w:r>
      <w:r>
        <w:rPr>
          <w:rFonts w:ascii="宋体" w:hAnsi="宋体" w:cs="宋体"/>
          <w:szCs w:val="21"/>
          <w:lang w:eastAsia="zh-Hans"/>
        </w:rPr>
        <w:t xml:space="preserve"> 电力、通信、水文测验和其他水上过河缆线的通航净高，应按通航水域宽度范围缆线夏季垂弧最低点至设计最高通航水位的距离计算，其净高值不应小于最大船舶空载高度、船舶航行安全富裕高度与缆线安全富裕高度之和。</w:t>
      </w:r>
    </w:p>
    <w:p>
      <w:pPr>
        <w:widowControl/>
        <w:tabs>
          <w:tab w:val="left" w:pos="984"/>
        </w:tabs>
        <w:spacing w:line="360" w:lineRule="auto"/>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3</w:t>
      </w:r>
      <w:r>
        <w:rPr>
          <w:rFonts w:ascii="黑体" w:hAnsi="黑体" w:eastAsia="黑体" w:cs="黑体"/>
          <w:szCs w:val="21"/>
        </w:rPr>
        <w:t xml:space="preserve"> 水下过河建筑物的选址与布设</w:t>
      </w:r>
    </w:p>
    <w:p>
      <w:pPr>
        <w:widowControl/>
        <w:spacing w:line="360" w:lineRule="auto"/>
        <w:rPr>
          <w:rFonts w:ascii="宋体" w:hAnsi="宋体" w:cs="宋体"/>
          <w:szCs w:val="21"/>
          <w:lang w:eastAsia="zh-Hans"/>
        </w:rPr>
      </w:pPr>
      <w:r>
        <w:rPr>
          <w:rFonts w:hint="eastAsia" w:ascii="黑体" w:hAnsi="黑体" w:eastAsia="黑体" w:cs="黑体"/>
          <w:szCs w:val="21"/>
        </w:rPr>
        <w:t>7</w:t>
      </w:r>
      <w:r>
        <w:rPr>
          <w:rFonts w:ascii="黑体" w:hAnsi="黑体" w:eastAsia="黑体" w:cs="黑体"/>
          <w:szCs w:val="21"/>
        </w:rPr>
        <w:t>.</w:t>
      </w:r>
      <w:r>
        <w:rPr>
          <w:rFonts w:hint="eastAsia" w:ascii="黑体" w:hAnsi="黑体" w:eastAsia="黑体" w:cs="黑体"/>
          <w:szCs w:val="21"/>
        </w:rPr>
        <w:t>3</w:t>
      </w:r>
      <w:r>
        <w:rPr>
          <w:rFonts w:ascii="黑体" w:hAnsi="黑体" w:eastAsia="黑体" w:cs="黑体"/>
          <w:szCs w:val="21"/>
        </w:rPr>
        <w:t>.1</w:t>
      </w:r>
      <w:r>
        <w:rPr>
          <w:rFonts w:hint="eastAsia" w:ascii="宋体" w:hAnsi="宋体" w:cs="宋体"/>
          <w:szCs w:val="21"/>
        </w:rPr>
        <w:t xml:space="preserve"> </w:t>
      </w:r>
      <w:r>
        <w:rPr>
          <w:szCs w:val="21"/>
          <w:lang w:eastAsia="zh-Hans"/>
        </w:rPr>
        <w:t>穿越航道的水下电缆、管道、涵管和隧道等水下过河建筑物必须设置在远离滩险、港口和锚地的稳定河段。其</w:t>
      </w:r>
      <w:r>
        <w:rPr>
          <w:szCs w:val="21"/>
        </w:rPr>
        <w:t>顶部</w:t>
      </w:r>
      <w:r>
        <w:rPr>
          <w:szCs w:val="21"/>
          <w:lang w:eastAsia="zh-Hans"/>
        </w:rPr>
        <w:t>设置深度不应小于</w:t>
      </w:r>
      <w:r>
        <w:rPr>
          <w:szCs w:val="21"/>
        </w:rPr>
        <w:t>规划</w:t>
      </w:r>
      <w:r>
        <w:rPr>
          <w:szCs w:val="21"/>
          <w:lang w:eastAsia="zh-Hans"/>
        </w:rPr>
        <w:t>航道底标高以下1.0m，并考虑以下因素：</w:t>
      </w:r>
    </w:p>
    <w:p>
      <w:pPr>
        <w:spacing w:line="360" w:lineRule="auto"/>
        <w:ind w:firstLine="420" w:firstLineChars="200"/>
        <w:rPr>
          <w:szCs w:val="21"/>
          <w:lang w:eastAsia="zh-Hans"/>
        </w:rPr>
      </w:pPr>
      <w:r>
        <w:rPr>
          <w:szCs w:val="21"/>
          <w:lang w:eastAsia="zh-Hans"/>
        </w:rPr>
        <w:t>a）航道规划最大通航船舶要求航道的设计水深；</w:t>
      </w:r>
    </w:p>
    <w:p>
      <w:pPr>
        <w:spacing w:line="360" w:lineRule="auto"/>
        <w:ind w:firstLine="420" w:firstLineChars="200"/>
        <w:rPr>
          <w:szCs w:val="21"/>
          <w:lang w:eastAsia="zh-Hans"/>
        </w:rPr>
      </w:pPr>
      <w:r>
        <w:rPr>
          <w:szCs w:val="21"/>
          <w:lang w:eastAsia="zh-Hans"/>
        </w:rPr>
        <w:t>b）河底管道所在水域的最大水深；</w:t>
      </w:r>
    </w:p>
    <w:p>
      <w:pPr>
        <w:spacing w:line="360" w:lineRule="auto"/>
        <w:ind w:firstLine="420" w:firstLineChars="200"/>
        <w:rPr>
          <w:szCs w:val="21"/>
          <w:lang w:eastAsia="zh-Hans"/>
        </w:rPr>
      </w:pPr>
      <w:r>
        <w:rPr>
          <w:szCs w:val="21"/>
          <w:lang w:eastAsia="zh-Hans"/>
        </w:rPr>
        <w:t>c）</w:t>
      </w:r>
      <w:r>
        <w:rPr>
          <w:rFonts w:hint="eastAsia"/>
          <w:szCs w:val="21"/>
        </w:rPr>
        <w:t>管道使用期限的</w:t>
      </w:r>
      <w:r>
        <w:rPr>
          <w:szCs w:val="21"/>
        </w:rPr>
        <w:t>预留</w:t>
      </w:r>
      <w:r>
        <w:rPr>
          <w:rFonts w:hint="eastAsia"/>
          <w:szCs w:val="21"/>
        </w:rPr>
        <w:t>河床冲刷深度</w:t>
      </w:r>
      <w:r>
        <w:rPr>
          <w:szCs w:val="21"/>
          <w:lang w:eastAsia="zh-Hans"/>
        </w:rPr>
        <w:t>；</w:t>
      </w:r>
    </w:p>
    <w:p>
      <w:pPr>
        <w:spacing w:line="360" w:lineRule="auto"/>
        <w:ind w:firstLine="420" w:firstLineChars="200"/>
        <w:rPr>
          <w:szCs w:val="21"/>
          <w:lang w:eastAsia="zh-Hans"/>
        </w:rPr>
      </w:pPr>
      <w:r>
        <w:rPr>
          <w:szCs w:val="21"/>
          <w:lang w:eastAsia="zh-Hans"/>
        </w:rPr>
        <w:t>d）意外事故迫使船舶在此水域抛锚、搁浅等特殊情况时保证管线安全的富裕深度</w:t>
      </w:r>
      <w:r>
        <w:rPr>
          <w:szCs w:val="21"/>
        </w:rPr>
        <w:t>。</w:t>
      </w:r>
    </w:p>
    <w:p>
      <w:pPr>
        <w:spacing w:line="360" w:lineRule="auto"/>
        <w:rPr>
          <w:rFonts w:ascii="黑体" w:hAnsi="黑体" w:eastAsia="黑体" w:cs="黑体"/>
          <w:szCs w:val="21"/>
        </w:rPr>
      </w:pPr>
      <w:r>
        <w:rPr>
          <w:rFonts w:hint="eastAsia" w:ascii="黑体" w:hAnsi="黑体" w:eastAsia="黑体" w:cs="黑体"/>
          <w:szCs w:val="21"/>
        </w:rPr>
        <w:t>7</w:t>
      </w:r>
      <w:r>
        <w:rPr>
          <w:rFonts w:ascii="黑体" w:hAnsi="黑体" w:eastAsia="黑体" w:cs="黑体"/>
          <w:szCs w:val="21"/>
        </w:rPr>
        <w:t>.</w:t>
      </w:r>
      <w:r>
        <w:rPr>
          <w:rFonts w:hint="eastAsia" w:ascii="黑体" w:hAnsi="黑体" w:eastAsia="黑体" w:cs="黑体"/>
          <w:szCs w:val="21"/>
        </w:rPr>
        <w:t>4 临河建筑物和锚地的选址与布置</w:t>
      </w:r>
    </w:p>
    <w:p>
      <w:pPr>
        <w:spacing w:line="360" w:lineRule="auto"/>
        <w:rPr>
          <w:rFonts w:ascii="黑体" w:hAnsi="黑体" w:eastAsia="黑体" w:cs="黑体"/>
          <w:szCs w:val="21"/>
        </w:rPr>
      </w:pPr>
      <w:r>
        <w:rPr>
          <w:rFonts w:hint="eastAsia" w:ascii="黑体" w:hAnsi="黑体" w:eastAsia="黑体" w:cs="黑体"/>
          <w:szCs w:val="21"/>
        </w:rPr>
        <w:t>7.4.1 修建临河建筑物和设置锚地应符合航道发展规划和满足船舶航行安全的要求。</w:t>
      </w:r>
    </w:p>
    <w:p>
      <w:pPr>
        <w:spacing w:line="360" w:lineRule="auto"/>
        <w:rPr>
          <w:rFonts w:ascii="黑体" w:hAnsi="黑体" w:eastAsia="黑体" w:cs="黑体"/>
          <w:szCs w:val="21"/>
        </w:rPr>
      </w:pPr>
      <w:r>
        <w:rPr>
          <w:rFonts w:hint="eastAsia" w:ascii="黑体" w:hAnsi="黑体" w:eastAsia="黑体" w:cs="黑体"/>
          <w:szCs w:val="21"/>
        </w:rPr>
        <w:t>7.4.2 临河建筑物和锚地的选址应符合下列要求：</w:t>
      </w:r>
    </w:p>
    <w:p>
      <w:pPr>
        <w:spacing w:line="360" w:lineRule="auto"/>
        <w:ind w:firstLine="420" w:firstLineChars="200"/>
        <w:rPr>
          <w:szCs w:val="21"/>
        </w:rPr>
      </w:pPr>
      <w:r>
        <w:rPr>
          <w:szCs w:val="21"/>
        </w:rPr>
        <w:t>a）临河建筑物和锚地宜选在河床稳定、水域宽阔、水深和水流条件良好的河段</w:t>
      </w:r>
      <w:r>
        <w:rPr>
          <w:rFonts w:hint="eastAsia"/>
          <w:szCs w:val="21"/>
        </w:rPr>
        <w:t>；</w:t>
      </w:r>
    </w:p>
    <w:p>
      <w:pPr>
        <w:spacing w:line="360" w:lineRule="auto"/>
        <w:ind w:firstLine="420" w:firstLineChars="200"/>
        <w:rPr>
          <w:szCs w:val="21"/>
        </w:rPr>
      </w:pPr>
      <w:r>
        <w:rPr>
          <w:szCs w:val="21"/>
        </w:rPr>
        <w:t>b）通行控制河段内不得修建临河建筑物和设置锚地</w:t>
      </w:r>
      <w:r>
        <w:rPr>
          <w:rFonts w:hint="eastAsia"/>
          <w:szCs w:val="21"/>
        </w:rPr>
        <w:t>；</w:t>
      </w:r>
    </w:p>
    <w:p>
      <w:pPr>
        <w:spacing w:line="360" w:lineRule="auto"/>
        <w:ind w:firstLine="420" w:firstLineChars="200"/>
        <w:rPr>
          <w:szCs w:val="21"/>
        </w:rPr>
      </w:pPr>
      <w:r>
        <w:rPr>
          <w:szCs w:val="21"/>
        </w:rPr>
        <w:t>c）临河建筑物和锚地与水上过河建筑物的距离应按</w:t>
      </w:r>
      <w:r>
        <w:rPr>
          <w:rFonts w:hint="eastAsia"/>
          <w:szCs w:val="21"/>
        </w:rPr>
        <w:t>本标准第7.1 c）条</w:t>
      </w:r>
      <w:r>
        <w:rPr>
          <w:szCs w:val="21"/>
        </w:rPr>
        <w:t>的规定执行</w:t>
      </w:r>
      <w:r>
        <w:rPr>
          <w:rFonts w:hint="eastAsia"/>
          <w:szCs w:val="21"/>
        </w:rPr>
        <w:t>；</w:t>
      </w:r>
    </w:p>
    <w:p>
      <w:pPr>
        <w:spacing w:line="360" w:lineRule="auto"/>
        <w:ind w:firstLine="420" w:firstLineChars="200"/>
        <w:rPr>
          <w:szCs w:val="21"/>
        </w:rPr>
      </w:pPr>
      <w:r>
        <w:rPr>
          <w:szCs w:val="21"/>
        </w:rPr>
        <w:t>d）在河道的弯曲和狭窄区段不宜修建临河建筑物或设置锚地。</w:t>
      </w:r>
    </w:p>
    <w:p>
      <w:pPr>
        <w:spacing w:line="360" w:lineRule="auto"/>
        <w:rPr>
          <w:rFonts w:ascii="黑体" w:hAnsi="黑体" w:eastAsia="黑体" w:cs="黑体"/>
          <w:szCs w:val="21"/>
        </w:rPr>
      </w:pPr>
      <w:r>
        <w:rPr>
          <w:rFonts w:hint="eastAsia" w:ascii="黑体" w:hAnsi="黑体" w:eastAsia="黑体" w:cs="黑体"/>
          <w:szCs w:val="21"/>
        </w:rPr>
        <w:t>7.4.3 临河建筑物和锚地的布置应符合下列要求：</w:t>
      </w:r>
    </w:p>
    <w:p>
      <w:pPr>
        <w:spacing w:line="360" w:lineRule="auto"/>
        <w:ind w:firstLine="420" w:firstLineChars="200"/>
        <w:rPr>
          <w:szCs w:val="21"/>
        </w:rPr>
      </w:pPr>
      <w:r>
        <w:rPr>
          <w:szCs w:val="21"/>
        </w:rPr>
        <w:t>a） 临河建筑物及码头前沿停泊水域不得占用航道。船舶回旋水域需利用航道水域时，</w:t>
      </w:r>
      <w:r>
        <w:rPr>
          <w:rFonts w:hint="eastAsia"/>
          <w:szCs w:val="21"/>
        </w:rPr>
        <w:t>应有相应安全保障措施，必要时</w:t>
      </w:r>
      <w:r>
        <w:rPr>
          <w:szCs w:val="21"/>
        </w:rPr>
        <w:t>通过专题论证确定。</w:t>
      </w:r>
    </w:p>
    <w:p>
      <w:pPr>
        <w:spacing w:line="360" w:lineRule="auto"/>
        <w:ind w:firstLine="420" w:firstLineChars="200"/>
        <w:rPr>
          <w:szCs w:val="21"/>
        </w:rPr>
      </w:pPr>
      <w:r>
        <w:rPr>
          <w:szCs w:val="21"/>
        </w:rPr>
        <w:t>b）在</w:t>
      </w:r>
      <w:r>
        <w:rPr>
          <w:rFonts w:hint="eastAsia"/>
          <w:szCs w:val="21"/>
        </w:rPr>
        <w:t>桥梁上游船长4倍、桥梁下游船长2倍范围内的</w:t>
      </w:r>
      <w:r>
        <w:rPr>
          <w:szCs w:val="21"/>
        </w:rPr>
        <w:t>桥区河段，临河建筑物及码头船舶停泊、作业水域不得利用航道水域。</w:t>
      </w:r>
    </w:p>
    <w:p>
      <w:pPr>
        <w:spacing w:line="360" w:lineRule="auto"/>
        <w:ind w:firstLine="420" w:firstLineChars="200"/>
        <w:rPr>
          <w:szCs w:val="21"/>
        </w:rPr>
      </w:pPr>
      <w:r>
        <w:rPr>
          <w:szCs w:val="21"/>
        </w:rPr>
        <w:t>c）码头前沿线外端宜与上、下游既有的临河建筑物外缘线平顺衔接布置。取排水口设施应布置在上、下游既有的临河建筑物外缘线之外。</w:t>
      </w:r>
    </w:p>
    <w:p>
      <w:pPr>
        <w:spacing w:line="360" w:lineRule="auto"/>
        <w:ind w:firstLine="420" w:firstLineChars="200"/>
        <w:rPr>
          <w:szCs w:val="21"/>
        </w:rPr>
      </w:pPr>
      <w:r>
        <w:rPr>
          <w:szCs w:val="21"/>
        </w:rPr>
        <w:t>d）锚地不得占用现行和规划航道，与航道边线的距离不得小于2倍设计最大锚泊船型宽度。</w:t>
      </w:r>
    </w:p>
    <w:p>
      <w:pPr>
        <w:spacing w:line="360" w:lineRule="auto"/>
        <w:ind w:firstLine="420" w:firstLineChars="200"/>
        <w:rPr>
          <w:szCs w:val="21"/>
        </w:rPr>
      </w:pPr>
      <w:r>
        <w:rPr>
          <w:rFonts w:hint="eastAsia"/>
          <w:szCs w:val="21"/>
        </w:rPr>
        <w:t>e</w:t>
      </w:r>
      <w:r>
        <w:rPr>
          <w:szCs w:val="21"/>
        </w:rPr>
        <w:t>）取排水设施的设置和作业不得造成不利的河床变化和碍航的水流。</w:t>
      </w:r>
    </w:p>
    <w:p>
      <w:pPr>
        <w:spacing w:line="360" w:lineRule="auto"/>
        <w:rPr>
          <w:rFonts w:ascii="黑体" w:hAnsi="黑体" w:eastAsia="黑体" w:cs="黑体"/>
          <w:szCs w:val="21"/>
        </w:rPr>
      </w:pPr>
      <w:r>
        <w:rPr>
          <w:rFonts w:ascii="黑体" w:hAnsi="黑体" w:eastAsia="黑体" w:cs="黑体"/>
          <w:szCs w:val="21"/>
        </w:rPr>
        <w:t>7</w:t>
      </w:r>
      <w:r>
        <w:rPr>
          <w:rFonts w:hint="eastAsia" w:ascii="黑体" w:hAnsi="黑体" w:eastAsia="黑体" w:cs="黑体"/>
          <w:szCs w:val="21"/>
        </w:rPr>
        <w:t>.5 安全保障措施</w:t>
      </w:r>
    </w:p>
    <w:p>
      <w:pPr>
        <w:spacing w:line="360" w:lineRule="auto"/>
        <w:rPr>
          <w:rFonts w:ascii="宋体" w:hAnsi="宋体" w:cs="宋体"/>
          <w:szCs w:val="21"/>
        </w:rPr>
      </w:pPr>
      <w:r>
        <w:rPr>
          <w:rFonts w:hint="eastAsia" w:ascii="黑体" w:hAnsi="黑体" w:eastAsia="黑体" w:cs="黑体"/>
          <w:szCs w:val="21"/>
        </w:rPr>
        <w:t xml:space="preserve">7.5.1 </w:t>
      </w:r>
      <w:r>
        <w:rPr>
          <w:rFonts w:hint="eastAsia" w:ascii="宋体" w:hAnsi="宋体" w:cs="宋体"/>
          <w:szCs w:val="21"/>
        </w:rPr>
        <w:t>水上过河建筑物在通航水域设有墩柱时，应设置助航标志、警示标志和必要的墩柱防撞保护设施。必要时尚应设置航标维护管理和安全监督管理设施。</w:t>
      </w:r>
    </w:p>
    <w:p>
      <w:pPr>
        <w:spacing w:line="360" w:lineRule="auto"/>
        <w:rPr>
          <w:rFonts w:ascii="宋体" w:hAnsi="宋体" w:cs="宋体"/>
          <w:szCs w:val="21"/>
        </w:rPr>
      </w:pPr>
      <w:r>
        <w:rPr>
          <w:rFonts w:hint="eastAsia" w:ascii="黑体" w:hAnsi="黑体" w:eastAsia="黑体" w:cs="黑体"/>
          <w:szCs w:val="21"/>
        </w:rPr>
        <w:t>7</w:t>
      </w:r>
      <w:r>
        <w:rPr>
          <w:rFonts w:ascii="黑体" w:hAnsi="黑体" w:eastAsia="黑体" w:cs="黑体"/>
          <w:szCs w:val="21"/>
        </w:rPr>
        <w:t>.</w:t>
      </w:r>
      <w:r>
        <w:rPr>
          <w:rFonts w:hint="eastAsia" w:ascii="黑体" w:hAnsi="黑体" w:eastAsia="黑体" w:cs="黑体"/>
          <w:szCs w:val="21"/>
        </w:rPr>
        <w:t>5</w:t>
      </w:r>
      <w:r>
        <w:rPr>
          <w:rFonts w:ascii="黑体" w:hAnsi="黑体" w:eastAsia="黑体" w:cs="黑体"/>
          <w:szCs w:val="21"/>
        </w:rPr>
        <w:t>.</w:t>
      </w:r>
      <w:r>
        <w:rPr>
          <w:rFonts w:hint="eastAsia" w:ascii="黑体" w:hAnsi="黑体" w:eastAsia="黑体" w:cs="黑体"/>
          <w:szCs w:val="21"/>
        </w:rPr>
        <w:t>2</w:t>
      </w:r>
      <w:r>
        <w:rPr>
          <w:rFonts w:ascii="黑体" w:hAnsi="黑体" w:eastAsia="黑体" w:cs="黑体"/>
          <w:szCs w:val="21"/>
        </w:rPr>
        <w:t xml:space="preserve"> </w:t>
      </w:r>
      <w:r>
        <w:rPr>
          <w:rFonts w:hint="eastAsia" w:ascii="宋体" w:hAnsi="宋体" w:cs="宋体"/>
          <w:szCs w:val="21"/>
        </w:rPr>
        <w:t>水上过河建筑物的墩柱承台出露在水面以上，或承台顶部以上不满足通航要求时，应设置助航标志。</w:t>
      </w:r>
    </w:p>
    <w:p>
      <w:pPr>
        <w:spacing w:line="360" w:lineRule="auto"/>
        <w:rPr>
          <w:rFonts w:ascii="宋体" w:hAnsi="宋体" w:cs="宋体"/>
          <w:szCs w:val="21"/>
        </w:rPr>
      </w:pPr>
      <w:r>
        <w:rPr>
          <w:rFonts w:hint="eastAsia" w:ascii="黑体" w:hAnsi="黑体" w:eastAsia="黑体" w:cs="黑体"/>
          <w:szCs w:val="21"/>
        </w:rPr>
        <w:t>7.5.3</w:t>
      </w:r>
      <w:r>
        <w:rPr>
          <w:rFonts w:hint="eastAsia" w:ascii="宋体" w:hAnsi="宋体" w:cs="宋体"/>
          <w:szCs w:val="21"/>
        </w:rPr>
        <w:t xml:space="preserve"> 临河建筑物和锚地应设置助航标志标示其位置或作业水域。</w:t>
      </w:r>
    </w:p>
    <w:p>
      <w:pPr>
        <w:spacing w:line="360" w:lineRule="auto"/>
        <w:rPr>
          <w:rFonts w:ascii="宋体" w:hAnsi="宋体" w:cs="宋体"/>
          <w:szCs w:val="21"/>
        </w:rPr>
      </w:pPr>
      <w:r>
        <w:rPr>
          <w:rFonts w:hint="eastAsia" w:ascii="黑体" w:hAnsi="黑体" w:eastAsia="黑体" w:cs="黑体"/>
          <w:szCs w:val="21"/>
        </w:rPr>
        <w:t>7.5.4</w:t>
      </w:r>
      <w:r>
        <w:rPr>
          <w:rFonts w:hint="eastAsia" w:ascii="宋体" w:hAnsi="宋体" w:cs="宋体"/>
          <w:szCs w:val="21"/>
        </w:rPr>
        <w:t xml:space="preserve"> 通航孔两侧墩柱防护设施的设置不得恶化通航水流条件和减小通航净宽。</w:t>
      </w:r>
    </w:p>
    <w:p>
      <w:pPr>
        <w:pStyle w:val="3"/>
        <w:snapToGrid/>
        <w:spacing w:before="312" w:beforeLines="100" w:after="312" w:afterLines="100"/>
        <w:rPr>
          <w:rFonts w:ascii="仿宋" w:hAnsi="仿宋" w:eastAsia="仿宋" w:cs="仿宋_GB2312"/>
          <w:sz w:val="28"/>
          <w:szCs w:val="28"/>
        </w:rPr>
      </w:pPr>
      <w:bookmarkStart w:id="28" w:name="_Toc10717"/>
      <w:bookmarkStart w:id="29" w:name="_Toc12107"/>
      <w:r>
        <w:rPr>
          <w:rFonts w:ascii="黑体" w:hAnsi="黑体" w:eastAsia="黑体" w:cs="黑体"/>
          <w:sz w:val="21"/>
          <w:szCs w:val="21"/>
        </w:rPr>
        <w:t>8</w:t>
      </w:r>
      <w:r>
        <w:rPr>
          <w:rFonts w:hint="eastAsia" w:ascii="黑体" w:hAnsi="黑体" w:eastAsia="黑体" w:cs="黑体"/>
          <w:sz w:val="21"/>
          <w:szCs w:val="21"/>
        </w:rPr>
        <w:t xml:space="preserve"> 通航水位</w:t>
      </w:r>
      <w:bookmarkEnd w:id="28"/>
      <w:bookmarkEnd w:id="29"/>
    </w:p>
    <w:p>
      <w:pPr>
        <w:spacing w:line="360" w:lineRule="auto"/>
        <w:rPr>
          <w:szCs w:val="21"/>
        </w:rPr>
      </w:pPr>
      <w:r>
        <w:rPr>
          <w:rFonts w:ascii="黑体" w:hAnsi="黑体" w:eastAsia="黑体" w:cs="黑体"/>
          <w:szCs w:val="21"/>
        </w:rPr>
        <w:t>8.1</w:t>
      </w:r>
      <w:r>
        <w:rPr>
          <w:rFonts w:hint="eastAsia" w:ascii="黑体" w:hAnsi="黑体" w:eastAsia="黑体" w:cs="黑体"/>
          <w:szCs w:val="21"/>
        </w:rPr>
        <w:t xml:space="preserve"> </w:t>
      </w:r>
      <w:r>
        <w:rPr>
          <w:szCs w:val="21"/>
        </w:rPr>
        <w:t>天然河流的设计最高通航水位取洪水重现期</w:t>
      </w:r>
      <w:r>
        <w:rPr>
          <w:rFonts w:hint="eastAsia"/>
          <w:szCs w:val="21"/>
        </w:rPr>
        <w:t>2</w:t>
      </w:r>
      <w:r>
        <w:rPr>
          <w:szCs w:val="21"/>
        </w:rPr>
        <w:t>年一遇的水位或</w:t>
      </w:r>
      <w:r>
        <w:rPr>
          <w:rFonts w:hint="eastAsia"/>
          <w:szCs w:val="21"/>
        </w:rPr>
        <w:t>取</w:t>
      </w:r>
      <w:r>
        <w:rPr>
          <w:szCs w:val="21"/>
        </w:rPr>
        <w:t>采用综合历史曲线法计算年保证率为10%的高水位。</w:t>
      </w:r>
    </w:p>
    <w:p>
      <w:pPr>
        <w:spacing w:line="360" w:lineRule="auto"/>
        <w:rPr>
          <w:rFonts w:ascii="宋体" w:hAnsi="宋体" w:cs="宋体"/>
          <w:szCs w:val="21"/>
          <w:highlight w:val="yellow"/>
        </w:rPr>
      </w:pPr>
      <w:r>
        <w:rPr>
          <w:rFonts w:ascii="黑体" w:hAnsi="黑体" w:eastAsia="黑体" w:cs="黑体"/>
          <w:szCs w:val="21"/>
        </w:rPr>
        <w:t>8.</w:t>
      </w:r>
      <w:r>
        <w:rPr>
          <w:rFonts w:hint="eastAsia" w:ascii="黑体" w:hAnsi="黑体" w:eastAsia="黑体" w:cs="黑体"/>
          <w:szCs w:val="21"/>
        </w:rPr>
        <w:t xml:space="preserve">2 </w:t>
      </w:r>
      <w:r>
        <w:rPr>
          <w:rFonts w:hint="eastAsia" w:ascii="宋体" w:hAnsi="宋体" w:cs="宋体"/>
          <w:szCs w:val="21"/>
        </w:rPr>
        <w:t>受节制闸控制的河段设计最高通航水位不低于正常运行水位</w:t>
      </w:r>
      <w:r>
        <w:rPr>
          <w:rFonts w:ascii="宋体" w:hAnsi="宋体" w:cs="宋体"/>
          <w:szCs w:val="21"/>
          <w:lang w:eastAsia="zh-Hans"/>
        </w:rPr>
        <w:t>。</w:t>
      </w:r>
    </w:p>
    <w:p>
      <w:pPr>
        <w:spacing w:line="360" w:lineRule="auto"/>
        <w:rPr>
          <w:rFonts w:ascii="宋体" w:hAnsi="宋体" w:cs="宋体"/>
          <w:szCs w:val="21"/>
        </w:rPr>
      </w:pPr>
      <w:r>
        <w:rPr>
          <w:rFonts w:ascii="黑体" w:hAnsi="黑体" w:eastAsia="黑体" w:cs="黑体"/>
          <w:szCs w:val="21"/>
        </w:rPr>
        <w:t>8.</w:t>
      </w:r>
      <w:r>
        <w:rPr>
          <w:rFonts w:hint="eastAsia" w:ascii="黑体" w:hAnsi="黑体" w:eastAsia="黑体" w:cs="黑体"/>
          <w:szCs w:val="21"/>
        </w:rPr>
        <w:t>3</w:t>
      </w:r>
      <w:r>
        <w:rPr>
          <w:rFonts w:eastAsia="黑体"/>
          <w:szCs w:val="21"/>
        </w:rPr>
        <w:t xml:space="preserve"> </w:t>
      </w:r>
      <w:r>
        <w:rPr>
          <w:szCs w:val="21"/>
        </w:rPr>
        <w:t>天然河流的设计最低通航水位采用综合历时曲线保证率计算，通航保证率取80%。</w:t>
      </w:r>
    </w:p>
    <w:p>
      <w:pPr>
        <w:spacing w:line="360" w:lineRule="auto"/>
        <w:rPr>
          <w:szCs w:val="21"/>
        </w:rPr>
      </w:pPr>
      <w:r>
        <w:rPr>
          <w:rFonts w:ascii="黑体" w:hAnsi="黑体" w:eastAsia="黑体" w:cs="黑体"/>
          <w:szCs w:val="21"/>
        </w:rPr>
        <w:t>8.4</w:t>
      </w:r>
      <w:r>
        <w:rPr>
          <w:rFonts w:hint="eastAsia" w:ascii="黑体" w:hAnsi="黑体" w:eastAsia="黑体" w:cs="黑体"/>
          <w:szCs w:val="21"/>
        </w:rPr>
        <w:t xml:space="preserve"> </w:t>
      </w:r>
      <w:r>
        <w:rPr>
          <w:szCs w:val="21"/>
          <w:lang w:eastAsia="zh-Hans"/>
        </w:rPr>
        <w:t>综合利用的通航渠道通航水位</w:t>
      </w:r>
      <w:r>
        <w:rPr>
          <w:rFonts w:hint="eastAsia"/>
          <w:szCs w:val="21"/>
        </w:rPr>
        <w:t>的确定应符合下列规定：</w:t>
      </w:r>
    </w:p>
    <w:p>
      <w:pPr>
        <w:pStyle w:val="2"/>
        <w:spacing w:after="0" w:line="360" w:lineRule="auto"/>
        <w:ind w:left="0" w:leftChars="0" w:firstLine="420" w:firstLineChars="200"/>
        <w:rPr>
          <w:szCs w:val="21"/>
        </w:rPr>
      </w:pPr>
      <w:r>
        <w:rPr>
          <w:rFonts w:hint="eastAsia"/>
          <w:szCs w:val="21"/>
        </w:rPr>
        <w:t>a）设计最高通航水位，灌溉渠道应采用设计最大灌溉流量时的相应水位；排涝渠道应采用设计最大排涝流量时的相应水位；排洪渠道应采用设计最大排洪流量时的相应水位和按本标准第8.1条规定的洪水重现期计算的水位中的高值；引水渠道应采用设计最大引水流量时的响应水位。</w:t>
      </w:r>
    </w:p>
    <w:p>
      <w:pPr>
        <w:pStyle w:val="2"/>
        <w:spacing w:after="0" w:line="360" w:lineRule="auto"/>
        <w:ind w:left="0" w:leftChars="0" w:firstLine="420" w:firstLineChars="200"/>
        <w:rPr>
          <w:szCs w:val="21"/>
        </w:rPr>
      </w:pPr>
      <w:r>
        <w:rPr>
          <w:rFonts w:hint="eastAsia"/>
          <w:szCs w:val="21"/>
        </w:rPr>
        <w:t>b）设计最低通航水位应根据综合利用的要求并结合本标准第8.3条的规定确定。</w:t>
      </w:r>
    </w:p>
    <w:p>
      <w:pPr>
        <w:pStyle w:val="2"/>
        <w:rPr>
          <w:rFonts w:ascii="宋体" w:hAnsi="宋体" w:cs="宋体"/>
          <w:szCs w:val="21"/>
        </w:rPr>
      </w:pPr>
    </w:p>
    <w:p>
      <w:pPr>
        <w:pStyle w:val="2"/>
        <w:rPr>
          <w:rFonts w:ascii="宋体" w:hAnsi="宋体" w:cs="宋体"/>
          <w:szCs w:val="21"/>
        </w:rPr>
      </w:pPr>
    </w:p>
    <w:p>
      <w:pPr>
        <w:pStyle w:val="2"/>
        <w:ind w:left="0" w:leftChars="0"/>
        <w:rPr>
          <w:rFonts w:ascii="宋体" w:hAnsi="宋体" w:cs="宋体"/>
          <w:szCs w:val="21"/>
          <w:highlight w:val="yellow"/>
        </w:rPr>
        <w:sectPr>
          <w:footerReference r:id="rId7" w:type="default"/>
          <w:pgSz w:w="11906" w:h="16838"/>
          <w:pgMar w:top="1440" w:right="1800" w:bottom="1440" w:left="1800" w:header="851" w:footer="992" w:gutter="0"/>
          <w:pgNumType w:start="1"/>
          <w:cols w:space="720" w:num="1"/>
          <w:docGrid w:type="lines" w:linePitch="312" w:charSpace="0"/>
        </w:sectPr>
      </w:pPr>
    </w:p>
    <w:p>
      <w:pPr>
        <w:pStyle w:val="3"/>
        <w:spacing w:before="0" w:beforeLines="0"/>
        <w:jc w:val="center"/>
        <w:rPr>
          <w:rFonts w:ascii="黑体" w:hAnsi="黑体" w:eastAsia="黑体" w:cs="黑体"/>
          <w:sz w:val="21"/>
          <w:szCs w:val="21"/>
        </w:rPr>
      </w:pPr>
      <w:bookmarkStart w:id="30" w:name="_Toc10542"/>
      <w:bookmarkStart w:id="31" w:name="_Toc24883"/>
      <w:r>
        <w:rPr>
          <w:rFonts w:hint="eastAsia" w:ascii="黑体" w:hAnsi="黑体" w:eastAsia="黑体" w:cs="黑体"/>
          <w:sz w:val="21"/>
          <w:szCs w:val="21"/>
        </w:rPr>
        <w:t>附录A  天然和渠化河流航道水深</w:t>
      </w:r>
      <w:bookmarkEnd w:id="30"/>
      <w:bookmarkEnd w:id="31"/>
    </w:p>
    <w:p>
      <w:pPr>
        <w:pStyle w:val="3"/>
        <w:spacing w:before="0" w:beforeLines="0"/>
        <w:jc w:val="center"/>
        <w:rPr>
          <w:rFonts w:ascii="黑体" w:hAnsi="黑体" w:eastAsia="黑体" w:cs="黑体"/>
          <w:sz w:val="21"/>
          <w:szCs w:val="21"/>
        </w:rPr>
      </w:pPr>
      <w:bookmarkStart w:id="32" w:name="_Toc12405"/>
      <w:bookmarkStart w:id="33" w:name="_Toc15852"/>
      <w:bookmarkStart w:id="34" w:name="_Toc19748"/>
      <w:r>
        <w:rPr>
          <w:rFonts w:hint="eastAsia" w:ascii="黑体" w:hAnsi="黑体" w:eastAsia="黑体" w:cs="黑体"/>
          <w:sz w:val="21"/>
          <w:szCs w:val="21"/>
        </w:rPr>
        <w:t>和宽度的计算方法</w:t>
      </w:r>
      <w:bookmarkEnd w:id="32"/>
      <w:bookmarkEnd w:id="33"/>
      <w:bookmarkEnd w:id="34"/>
    </w:p>
    <w:p>
      <w:pPr>
        <w:spacing w:line="360" w:lineRule="auto"/>
        <w:rPr>
          <w:rFonts w:ascii="黑体" w:hAnsi="黑体" w:eastAsia="黑体" w:cs="黑体"/>
          <w:szCs w:val="21"/>
        </w:rPr>
      </w:pPr>
      <w:r>
        <w:rPr>
          <w:rFonts w:hint="eastAsia" w:ascii="黑体" w:hAnsi="黑体" w:eastAsia="黑体" w:cs="黑体"/>
          <w:szCs w:val="21"/>
        </w:rPr>
        <w:t>A.</w:t>
      </w:r>
      <w:r>
        <w:rPr>
          <w:rFonts w:ascii="黑体" w:hAnsi="黑体" w:eastAsia="黑体" w:cs="黑体"/>
          <w:szCs w:val="21"/>
        </w:rPr>
        <w:t xml:space="preserve">1 </w:t>
      </w:r>
      <w:r>
        <w:rPr>
          <w:rFonts w:hint="eastAsia" w:ascii="黑体" w:hAnsi="黑体" w:eastAsia="黑体" w:cs="黑体"/>
          <w:szCs w:val="21"/>
        </w:rPr>
        <w:t>航道水深</w:t>
      </w:r>
    </w:p>
    <w:p>
      <w:pPr>
        <w:tabs>
          <w:tab w:val="left" w:pos="984"/>
        </w:tabs>
        <w:spacing w:line="360" w:lineRule="auto"/>
        <w:ind w:firstLine="420" w:firstLineChars="200"/>
        <w:rPr>
          <w:rFonts w:ascii="仿宋" w:hAnsi="仿宋" w:eastAsia="仿宋" w:cs="仿宋_GB2312"/>
          <w:sz w:val="28"/>
          <w:szCs w:val="28"/>
        </w:rPr>
      </w:pPr>
      <w:r>
        <w:rPr>
          <w:rFonts w:hint="eastAsia" w:ascii="宋体" w:hAnsi="宋体" w:cs="宋体"/>
          <w:szCs w:val="21"/>
        </w:rPr>
        <w:t>航道水深为设计最低通航水位至航道断面底部最高点的距离，天然和渠化河流航道水深应按下式计算：</w:t>
      </w:r>
    </w:p>
    <w:p>
      <w:pPr>
        <w:rPr>
          <w:sz w:val="28"/>
          <w:szCs w:val="28"/>
          <w:lang w:eastAsia="zh-Hans"/>
        </w:rPr>
      </w:pPr>
      <w:r>
        <w:rPr>
          <w:rFonts w:hint="eastAsia" w:ascii="仿宋" w:hAnsi="仿宋" w:eastAsia="仿宋" w:cs="仿宋_GB2312"/>
          <w:sz w:val="28"/>
          <w:szCs w:val="28"/>
        </w:rPr>
        <w:t xml:space="preserve">                </w:t>
      </w:r>
      <w:r>
        <w:rPr>
          <w:rFonts w:eastAsia="仿宋"/>
          <w:sz w:val="28"/>
          <w:szCs w:val="28"/>
        </w:rPr>
        <w:t xml:space="preserve">  </w:t>
      </w:r>
      <w:r>
        <w:rPr>
          <w:szCs w:val="21"/>
        </w:rPr>
        <w:t>H=T＋Δ</w:t>
      </w:r>
      <w:r>
        <w:rPr>
          <w:rFonts w:hint="eastAsia"/>
          <w:szCs w:val="21"/>
        </w:rPr>
        <w:t>H</w:t>
      </w:r>
      <w:r>
        <w:rPr>
          <w:szCs w:val="21"/>
        </w:rPr>
        <w:t xml:space="preserve">  </w:t>
      </w:r>
      <w:r>
        <w:rPr>
          <w:rFonts w:hint="eastAsia"/>
          <w:szCs w:val="21"/>
        </w:rPr>
        <w:t xml:space="preserve">                                   </w:t>
      </w:r>
      <w:r>
        <w:rPr>
          <w:szCs w:val="21"/>
        </w:rPr>
        <w:t>（</w:t>
      </w:r>
      <w:r>
        <w:rPr>
          <w:rFonts w:hint="eastAsia"/>
          <w:szCs w:val="21"/>
          <w:lang w:eastAsia="zh-Hans"/>
        </w:rPr>
        <w:t>A</w:t>
      </w:r>
      <w:r>
        <w:rPr>
          <w:szCs w:val="21"/>
          <w:lang w:eastAsia="zh-Hans"/>
        </w:rPr>
        <w:t>.0.1)</w:t>
      </w:r>
    </w:p>
    <w:p>
      <w:pPr>
        <w:tabs>
          <w:tab w:val="left" w:pos="984"/>
        </w:tabs>
        <w:spacing w:line="360" w:lineRule="auto"/>
        <w:ind w:firstLine="420" w:firstLineChars="200"/>
        <w:rPr>
          <w:rFonts w:ascii="宋体" w:hAnsi="宋体" w:cs="宋体"/>
          <w:szCs w:val="21"/>
        </w:rPr>
      </w:pPr>
      <w:r>
        <w:rPr>
          <w:rFonts w:hint="eastAsia" w:ascii="宋体" w:hAnsi="宋体" w:cs="宋体"/>
          <w:szCs w:val="21"/>
        </w:rPr>
        <w:t>式中：</w:t>
      </w:r>
    </w:p>
    <w:p>
      <w:pPr>
        <w:pStyle w:val="2"/>
      </w:pPr>
      <w:r>
        <w:rPr>
          <w:szCs w:val="21"/>
        </w:rPr>
        <w:t>H－航道水深（m）</w:t>
      </w:r>
    </w:p>
    <w:p>
      <w:pPr>
        <w:tabs>
          <w:tab w:val="left" w:pos="984"/>
        </w:tabs>
        <w:spacing w:line="360" w:lineRule="auto"/>
        <w:ind w:firstLine="420" w:firstLineChars="200"/>
        <w:rPr>
          <w:szCs w:val="21"/>
        </w:rPr>
      </w:pPr>
      <w:r>
        <w:rPr>
          <w:szCs w:val="21"/>
        </w:rPr>
        <w:t>T－船舶设计吃水（m）；</w:t>
      </w:r>
    </w:p>
    <w:p>
      <w:pPr>
        <w:tabs>
          <w:tab w:val="left" w:pos="984"/>
        </w:tabs>
        <w:spacing w:line="360" w:lineRule="auto"/>
        <w:ind w:firstLine="420" w:firstLineChars="200"/>
        <w:rPr>
          <w:szCs w:val="21"/>
        </w:rPr>
      </w:pPr>
      <w:r>
        <w:rPr>
          <w:szCs w:val="21"/>
        </w:rPr>
        <w:t>Δ</w:t>
      </w:r>
      <w:r>
        <w:rPr>
          <w:rFonts w:hint="eastAsia"/>
          <w:szCs w:val="21"/>
        </w:rPr>
        <w:t>H</w:t>
      </w:r>
      <w:r>
        <w:rPr>
          <w:szCs w:val="21"/>
        </w:rPr>
        <w:t>－航道富裕水深，取值为0.1-0.2m。</w:t>
      </w:r>
    </w:p>
    <w:p>
      <w:pPr>
        <w:pStyle w:val="2"/>
        <w:rPr>
          <w:sz w:val="18"/>
          <w:szCs w:val="18"/>
        </w:rPr>
      </w:pPr>
      <w:r>
        <w:rPr>
          <w:rFonts w:hint="eastAsia"/>
          <w:sz w:val="18"/>
          <w:szCs w:val="18"/>
        </w:rPr>
        <w:t>注：1.富裕水深值主要包括船舶航行下沉量和触底安全富裕量</w:t>
      </w:r>
    </w:p>
    <w:p>
      <w:pPr>
        <w:pStyle w:val="2"/>
        <w:numPr>
          <w:ilvl w:val="255"/>
          <w:numId w:val="0"/>
        </w:numPr>
        <w:ind w:left="840"/>
        <w:rPr>
          <w:sz w:val="18"/>
          <w:szCs w:val="18"/>
        </w:rPr>
      </w:pPr>
      <w:r>
        <w:rPr>
          <w:rFonts w:hint="eastAsia"/>
          <w:sz w:val="18"/>
          <w:szCs w:val="18"/>
        </w:rPr>
        <w:t>2.流速或风浪较大的水域取大值，反之取小值；</w:t>
      </w:r>
    </w:p>
    <w:p>
      <w:pPr>
        <w:pStyle w:val="2"/>
        <w:numPr>
          <w:ilvl w:val="255"/>
          <w:numId w:val="0"/>
        </w:numPr>
        <w:ind w:left="840"/>
        <w:rPr>
          <w:sz w:val="18"/>
          <w:szCs w:val="18"/>
        </w:rPr>
      </w:pPr>
      <w:r>
        <w:rPr>
          <w:rFonts w:hint="eastAsia"/>
          <w:sz w:val="18"/>
          <w:szCs w:val="18"/>
        </w:rPr>
        <w:t>3.卵石和岩石质河床水深值应另加0.1~0.2m。</w:t>
      </w:r>
    </w:p>
    <w:p>
      <w:pPr>
        <w:tabs>
          <w:tab w:val="left" w:pos="984"/>
        </w:tabs>
        <w:spacing w:line="360" w:lineRule="auto"/>
        <w:rPr>
          <w:rFonts w:ascii="仿宋" w:hAnsi="仿宋" w:eastAsia="仿宋" w:cs="仿宋_GB2312"/>
          <w:sz w:val="28"/>
          <w:szCs w:val="28"/>
        </w:rPr>
      </w:pPr>
      <w:r>
        <w:rPr>
          <w:rFonts w:hint="eastAsia" w:ascii="黑体" w:hAnsi="黑体" w:eastAsia="黑体" w:cs="黑体"/>
          <w:szCs w:val="21"/>
        </w:rPr>
        <w:t>A.</w:t>
      </w:r>
      <w:r>
        <w:rPr>
          <w:rFonts w:ascii="黑体" w:hAnsi="黑体" w:eastAsia="黑体" w:cs="黑体"/>
          <w:szCs w:val="21"/>
        </w:rPr>
        <w:t>2航道宽度</w:t>
      </w:r>
    </w:p>
    <w:p>
      <w:pPr>
        <w:tabs>
          <w:tab w:val="left" w:pos="984"/>
        </w:tabs>
        <w:spacing w:line="360" w:lineRule="auto"/>
        <w:ind w:firstLine="420" w:firstLineChars="200"/>
        <w:rPr>
          <w:rFonts w:ascii="宋体" w:hAnsi="宋体" w:cs="宋体"/>
          <w:szCs w:val="21"/>
        </w:rPr>
      </w:pPr>
      <w:r>
        <w:rPr>
          <w:rFonts w:hint="eastAsia" w:ascii="宋体" w:hAnsi="宋体" w:cs="宋体"/>
          <w:szCs w:val="21"/>
        </w:rPr>
        <w:t>航道宽度为设计最低通航水位时船舶设计吃水的船底处的断面水平宽度，双线通航的航道宽度应按下式计算：</w:t>
      </w:r>
    </w:p>
    <w:p>
      <w:pPr>
        <w:tabs>
          <w:tab w:val="left" w:pos="984"/>
        </w:tabs>
        <w:spacing w:line="360" w:lineRule="auto"/>
        <w:ind w:firstLine="420" w:firstLineChars="200"/>
        <w:rPr>
          <w:szCs w:val="21"/>
        </w:rPr>
      </w:pPr>
      <w:r>
        <w:rPr>
          <w:szCs w:val="21"/>
        </w:rPr>
        <w:t>B=2B</w:t>
      </w:r>
      <w:r>
        <w:rPr>
          <w:szCs w:val="21"/>
          <w:vertAlign w:val="subscript"/>
        </w:rPr>
        <w:t>s</w:t>
      </w:r>
      <w:r>
        <w:rPr>
          <w:szCs w:val="21"/>
        </w:rPr>
        <w:t>+2L</w:t>
      </w:r>
      <w:r>
        <w:rPr>
          <w:szCs w:val="21"/>
          <w:vertAlign w:val="subscript"/>
        </w:rPr>
        <w:t>s</w:t>
      </w:r>
      <w:r>
        <w:rPr>
          <w:szCs w:val="21"/>
        </w:rPr>
        <w:t>·Sinγ+3ΔB</w:t>
      </w:r>
      <w:r>
        <w:rPr>
          <w:rFonts w:hint="eastAsia"/>
          <w:szCs w:val="21"/>
        </w:rPr>
        <w:t xml:space="preserve">                                              </w:t>
      </w:r>
      <w:r>
        <w:rPr>
          <w:szCs w:val="21"/>
        </w:rPr>
        <w:t>（</w:t>
      </w:r>
      <w:r>
        <w:rPr>
          <w:rFonts w:hint="eastAsia"/>
          <w:szCs w:val="21"/>
          <w:lang w:eastAsia="zh-Hans"/>
        </w:rPr>
        <w:t>A</w:t>
      </w:r>
      <w:r>
        <w:rPr>
          <w:szCs w:val="21"/>
          <w:lang w:eastAsia="zh-Hans"/>
        </w:rPr>
        <w:t>.0.2-1)</w:t>
      </w:r>
    </w:p>
    <w:p>
      <w:pPr>
        <w:tabs>
          <w:tab w:val="left" w:pos="984"/>
        </w:tabs>
        <w:spacing w:line="360" w:lineRule="auto"/>
        <w:ind w:firstLine="420" w:firstLineChars="200"/>
        <w:rPr>
          <w:rFonts w:ascii="宋体" w:hAnsi="宋体" w:cs="宋体"/>
          <w:szCs w:val="21"/>
        </w:rPr>
      </w:pPr>
      <w:r>
        <w:rPr>
          <w:rFonts w:hint="eastAsia" w:ascii="宋体" w:hAnsi="宋体" w:cs="宋体"/>
          <w:szCs w:val="21"/>
        </w:rPr>
        <w:t>单线通航的航道宽度应按下式计算：</w:t>
      </w:r>
    </w:p>
    <w:p>
      <w:pPr>
        <w:tabs>
          <w:tab w:val="left" w:pos="984"/>
        </w:tabs>
        <w:spacing w:line="360" w:lineRule="auto"/>
        <w:ind w:firstLine="420" w:firstLineChars="200"/>
        <w:rPr>
          <w:szCs w:val="21"/>
        </w:rPr>
      </w:pPr>
      <w:r>
        <w:rPr>
          <w:szCs w:val="21"/>
        </w:rPr>
        <w:t>B=B</w:t>
      </w:r>
      <w:r>
        <w:rPr>
          <w:szCs w:val="21"/>
          <w:vertAlign w:val="subscript"/>
        </w:rPr>
        <w:t>s</w:t>
      </w:r>
      <w:r>
        <w:rPr>
          <w:szCs w:val="21"/>
        </w:rPr>
        <w:t>+L</w:t>
      </w:r>
      <w:r>
        <w:rPr>
          <w:szCs w:val="21"/>
          <w:vertAlign w:val="subscript"/>
        </w:rPr>
        <w:t>s</w:t>
      </w:r>
      <w:r>
        <w:rPr>
          <w:szCs w:val="21"/>
        </w:rPr>
        <w:t>·Sinγ+2ΔB</w:t>
      </w:r>
      <w:r>
        <w:rPr>
          <w:rFonts w:hint="eastAsia"/>
          <w:szCs w:val="21"/>
        </w:rPr>
        <w:t xml:space="preserve">                                                </w:t>
      </w:r>
      <w:r>
        <w:rPr>
          <w:szCs w:val="21"/>
        </w:rPr>
        <w:t>（</w:t>
      </w:r>
      <w:r>
        <w:rPr>
          <w:rFonts w:hint="eastAsia"/>
          <w:szCs w:val="21"/>
          <w:lang w:eastAsia="zh-Hans"/>
        </w:rPr>
        <w:t>A</w:t>
      </w:r>
      <w:r>
        <w:rPr>
          <w:szCs w:val="21"/>
          <w:lang w:eastAsia="zh-Hans"/>
        </w:rPr>
        <w:t>.0.2-2)</w:t>
      </w:r>
    </w:p>
    <w:p>
      <w:pPr>
        <w:tabs>
          <w:tab w:val="left" w:pos="984"/>
        </w:tabs>
        <w:spacing w:line="360" w:lineRule="auto"/>
        <w:ind w:firstLine="420" w:firstLineChars="200"/>
        <w:rPr>
          <w:rFonts w:ascii="宋体" w:hAnsi="宋体" w:cs="宋体"/>
          <w:szCs w:val="21"/>
        </w:rPr>
      </w:pPr>
      <w:r>
        <w:rPr>
          <w:rFonts w:hint="eastAsia" w:ascii="宋体" w:hAnsi="宋体" w:cs="宋体"/>
          <w:szCs w:val="21"/>
        </w:rPr>
        <w:t>式中：</w:t>
      </w:r>
    </w:p>
    <w:p>
      <w:pPr>
        <w:tabs>
          <w:tab w:val="left" w:pos="984"/>
        </w:tabs>
        <w:spacing w:line="360" w:lineRule="auto"/>
        <w:ind w:firstLine="420" w:firstLineChars="200"/>
        <w:rPr>
          <w:szCs w:val="21"/>
        </w:rPr>
      </w:pPr>
      <w:r>
        <w:rPr>
          <w:szCs w:val="21"/>
        </w:rPr>
        <w:t>B</w:t>
      </w:r>
      <w:r>
        <w:rPr>
          <w:szCs w:val="21"/>
          <w:vertAlign w:val="subscript"/>
        </w:rPr>
        <w:t>s</w:t>
      </w:r>
      <w:r>
        <w:rPr>
          <w:szCs w:val="21"/>
        </w:rPr>
        <w:t>－代表船型、船队的最大宽度（m）；</w:t>
      </w:r>
    </w:p>
    <w:p>
      <w:pPr>
        <w:tabs>
          <w:tab w:val="left" w:pos="984"/>
        </w:tabs>
        <w:spacing w:line="360" w:lineRule="auto"/>
        <w:ind w:firstLine="420" w:firstLineChars="200"/>
        <w:rPr>
          <w:szCs w:val="21"/>
        </w:rPr>
      </w:pPr>
      <w:r>
        <w:rPr>
          <w:szCs w:val="21"/>
        </w:rPr>
        <w:t>L</w:t>
      </w:r>
      <w:r>
        <w:rPr>
          <w:szCs w:val="21"/>
          <w:vertAlign w:val="subscript"/>
        </w:rPr>
        <w:t>s</w:t>
      </w:r>
      <w:r>
        <w:rPr>
          <w:szCs w:val="21"/>
        </w:rPr>
        <w:t>－代表船型船队的最大长度（m）；</w:t>
      </w:r>
    </w:p>
    <w:p>
      <w:pPr>
        <w:tabs>
          <w:tab w:val="left" w:pos="984"/>
        </w:tabs>
        <w:spacing w:line="360" w:lineRule="auto"/>
        <w:ind w:firstLine="420" w:firstLineChars="200"/>
        <w:rPr>
          <w:szCs w:val="21"/>
        </w:rPr>
      </w:pPr>
      <w:r>
        <w:rPr>
          <w:szCs w:val="21"/>
        </w:rPr>
        <w:t>γ－船舶航行漂角。</w:t>
      </w:r>
      <w:r>
        <w:rPr>
          <w:rFonts w:hint="eastAsia"/>
          <w:szCs w:val="21"/>
        </w:rPr>
        <w:t>等外级航道取2°</w:t>
      </w:r>
      <w:r>
        <w:rPr>
          <w:szCs w:val="21"/>
        </w:rPr>
        <w:t>。</w:t>
      </w:r>
    </w:p>
    <w:p>
      <w:pPr>
        <w:tabs>
          <w:tab w:val="left" w:pos="984"/>
        </w:tabs>
        <w:spacing w:line="360" w:lineRule="auto"/>
        <w:ind w:firstLine="420" w:firstLineChars="200"/>
        <w:rPr>
          <w:szCs w:val="21"/>
        </w:rPr>
      </w:pPr>
      <w:r>
        <w:rPr>
          <w:szCs w:val="21"/>
        </w:rPr>
        <w:t>ΔB－航道富裕宽度。对于通航普通货船的航道，取0.5～1.0B</w:t>
      </w:r>
      <w:r>
        <w:rPr>
          <w:szCs w:val="21"/>
          <w:vertAlign w:val="subscript"/>
        </w:rPr>
        <w:t>s</w:t>
      </w:r>
      <w:r>
        <w:rPr>
          <w:szCs w:val="21"/>
        </w:rPr>
        <w:t>；对于通航油船或其他危险品较多的航道，取1.0～1.5B</w:t>
      </w:r>
      <w:r>
        <w:rPr>
          <w:szCs w:val="21"/>
          <w:vertAlign w:val="subscript"/>
        </w:rPr>
        <w:t>s</w:t>
      </w:r>
      <w:r>
        <w:rPr>
          <w:szCs w:val="21"/>
        </w:rPr>
        <w:t>。</w:t>
      </w:r>
    </w:p>
    <w:p>
      <w:pPr>
        <w:pStyle w:val="2"/>
        <w:rPr>
          <w:szCs w:val="21"/>
        </w:rPr>
      </w:pPr>
    </w:p>
    <w:p>
      <w:pPr>
        <w:pStyle w:val="2"/>
        <w:rPr>
          <w:szCs w:val="21"/>
        </w:rPr>
      </w:pPr>
    </w:p>
    <w:p>
      <w:pPr>
        <w:pStyle w:val="2"/>
        <w:rPr>
          <w:szCs w:val="21"/>
        </w:rPr>
      </w:pPr>
    </w:p>
    <w:p>
      <w:pPr>
        <w:pStyle w:val="2"/>
        <w:ind w:left="0" w:left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7"/>
                      <w:jc w:val="center"/>
                    </w:pPr>
                  </w:p>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en-US"/>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r>
      <w:rPr>
        <w:lang w:val="en-US"/>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jc w:val="center"/>
                    </w:pPr>
                  </w:p>
                  <w:p/>
                </w:txbxContent>
              </v:textbox>
            </v:shape>
          </w:pict>
        </mc:Fallback>
      </mc:AlternateContent>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en-US"/>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r>
      <w:rPr>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jc w:val="center"/>
                    </w:pPr>
                  </w:p>
                  <w:p/>
                </w:txbxContent>
              </v:textbox>
            </v:shape>
          </w:pict>
        </mc:Fallback>
      </mc:AlternateContent>
    </w:r>
  </w:p>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en-US"/>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r>
      <w:rPr>
        <w:lang w:val="en-US"/>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7"/>
                      <w:jc w:val="center"/>
                    </w:pPr>
                  </w:p>
                  <w:p/>
                </w:txbxContent>
              </v:textbox>
            </v:shape>
          </w:pict>
        </mc:Fallback>
      </mc:AlternateContent>
    </w:r>
  </w:p>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400"/>
      <w:jc w:val="right"/>
      <w:rPr>
        <w:rFonts w:ascii="黑体" w:hAnsi="黑体" w:eastAsia="黑体" w:cs="黑体"/>
        <w:sz w:val="21"/>
        <w:szCs w:val="21"/>
        <w:lang w:val="en-US"/>
      </w:rPr>
    </w:pPr>
    <w:r>
      <w:rPr>
        <w:rFonts w:ascii="黑体" w:hAnsi="黑体" w:eastAsia="黑体" w:cs="黑体"/>
        <w:sz w:val="21"/>
        <w:szCs w:val="21"/>
        <w:lang w:val="en-US"/>
      </w:rPr>
      <w:t>DB XX/T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TAxYzc4MWFmNjE0ZmU3MzA4YmE4ZGE4MDNlYWIifQ=="/>
  </w:docVars>
  <w:rsids>
    <w:rsidRoot w:val="0092233D"/>
    <w:rsid w:val="000C7BEB"/>
    <w:rsid w:val="00141387"/>
    <w:rsid w:val="004327A1"/>
    <w:rsid w:val="005B4855"/>
    <w:rsid w:val="005F4484"/>
    <w:rsid w:val="0092233D"/>
    <w:rsid w:val="00926B13"/>
    <w:rsid w:val="00D82DB7"/>
    <w:rsid w:val="01C54BE1"/>
    <w:rsid w:val="038F5790"/>
    <w:rsid w:val="05221951"/>
    <w:rsid w:val="08B009BD"/>
    <w:rsid w:val="0AB2070A"/>
    <w:rsid w:val="0DB74226"/>
    <w:rsid w:val="0EB33CA2"/>
    <w:rsid w:val="13502067"/>
    <w:rsid w:val="136E6DFB"/>
    <w:rsid w:val="14F90490"/>
    <w:rsid w:val="16C46EA3"/>
    <w:rsid w:val="1A8862B7"/>
    <w:rsid w:val="1B59629F"/>
    <w:rsid w:val="1C8654DA"/>
    <w:rsid w:val="1D0460DA"/>
    <w:rsid w:val="1F8343B5"/>
    <w:rsid w:val="21692131"/>
    <w:rsid w:val="21CC77B9"/>
    <w:rsid w:val="21ED7B90"/>
    <w:rsid w:val="23503E27"/>
    <w:rsid w:val="24C43602"/>
    <w:rsid w:val="26BE72FA"/>
    <w:rsid w:val="278A541D"/>
    <w:rsid w:val="2AD43CE5"/>
    <w:rsid w:val="2DE0049D"/>
    <w:rsid w:val="2EAF2309"/>
    <w:rsid w:val="2F795713"/>
    <w:rsid w:val="312132A7"/>
    <w:rsid w:val="31513119"/>
    <w:rsid w:val="337954A8"/>
    <w:rsid w:val="34DD4550"/>
    <w:rsid w:val="35C238E9"/>
    <w:rsid w:val="366830F8"/>
    <w:rsid w:val="36C06108"/>
    <w:rsid w:val="37EF3B31"/>
    <w:rsid w:val="384D0EC6"/>
    <w:rsid w:val="395F1921"/>
    <w:rsid w:val="39A64DBE"/>
    <w:rsid w:val="3A4D0C68"/>
    <w:rsid w:val="3CF87058"/>
    <w:rsid w:val="3FFCC42F"/>
    <w:rsid w:val="41670862"/>
    <w:rsid w:val="426C0068"/>
    <w:rsid w:val="429C455A"/>
    <w:rsid w:val="429E3068"/>
    <w:rsid w:val="44983428"/>
    <w:rsid w:val="45621B11"/>
    <w:rsid w:val="466D7899"/>
    <w:rsid w:val="46BD6C07"/>
    <w:rsid w:val="471A45C8"/>
    <w:rsid w:val="48AD27EB"/>
    <w:rsid w:val="48CA4D8B"/>
    <w:rsid w:val="49564B75"/>
    <w:rsid w:val="497C564C"/>
    <w:rsid w:val="49CD5C49"/>
    <w:rsid w:val="49E20805"/>
    <w:rsid w:val="4AFB35F4"/>
    <w:rsid w:val="4B0B5A04"/>
    <w:rsid w:val="4F160F98"/>
    <w:rsid w:val="4F1C53BB"/>
    <w:rsid w:val="4F376FE2"/>
    <w:rsid w:val="50A82C45"/>
    <w:rsid w:val="523B5068"/>
    <w:rsid w:val="530230A4"/>
    <w:rsid w:val="5332112C"/>
    <w:rsid w:val="53476745"/>
    <w:rsid w:val="54280188"/>
    <w:rsid w:val="55831373"/>
    <w:rsid w:val="55A51DB1"/>
    <w:rsid w:val="574A1C40"/>
    <w:rsid w:val="579E1572"/>
    <w:rsid w:val="59191B92"/>
    <w:rsid w:val="59B31B47"/>
    <w:rsid w:val="5B2F4044"/>
    <w:rsid w:val="5B777ED3"/>
    <w:rsid w:val="5DDF369D"/>
    <w:rsid w:val="5E59732C"/>
    <w:rsid w:val="5E7D33A4"/>
    <w:rsid w:val="5ECD6940"/>
    <w:rsid w:val="5F75EF24"/>
    <w:rsid w:val="5FBF22A9"/>
    <w:rsid w:val="619701F6"/>
    <w:rsid w:val="61BE6D09"/>
    <w:rsid w:val="61FD2B35"/>
    <w:rsid w:val="63C71740"/>
    <w:rsid w:val="63D01E3F"/>
    <w:rsid w:val="646A5065"/>
    <w:rsid w:val="64F5572C"/>
    <w:rsid w:val="65F03F98"/>
    <w:rsid w:val="66CE4064"/>
    <w:rsid w:val="674943E2"/>
    <w:rsid w:val="67AA7A7E"/>
    <w:rsid w:val="68040387"/>
    <w:rsid w:val="68573BA9"/>
    <w:rsid w:val="69D63F27"/>
    <w:rsid w:val="6A073930"/>
    <w:rsid w:val="6A2D7FEB"/>
    <w:rsid w:val="6C846F5B"/>
    <w:rsid w:val="6C9E6949"/>
    <w:rsid w:val="6C9E7556"/>
    <w:rsid w:val="6CB84DEE"/>
    <w:rsid w:val="6CED79AB"/>
    <w:rsid w:val="6FA06B69"/>
    <w:rsid w:val="6FA15B8F"/>
    <w:rsid w:val="6FB97EEE"/>
    <w:rsid w:val="6FFDA4A5"/>
    <w:rsid w:val="707C3147"/>
    <w:rsid w:val="70C1148D"/>
    <w:rsid w:val="70DF2EA7"/>
    <w:rsid w:val="728E35F1"/>
    <w:rsid w:val="73DC1DAD"/>
    <w:rsid w:val="75A3781A"/>
    <w:rsid w:val="763C1139"/>
    <w:rsid w:val="775D3D9D"/>
    <w:rsid w:val="780E6178"/>
    <w:rsid w:val="7AAC6D43"/>
    <w:rsid w:val="7BAA455B"/>
    <w:rsid w:val="7BD6520B"/>
    <w:rsid w:val="7C4F3005"/>
    <w:rsid w:val="7C907778"/>
    <w:rsid w:val="7DA4536C"/>
    <w:rsid w:val="7DE7AA20"/>
    <w:rsid w:val="7FDFC9E7"/>
    <w:rsid w:val="7FFBFBEC"/>
    <w:rsid w:val="7FFF53C0"/>
    <w:rsid w:val="CEFA3A9F"/>
    <w:rsid w:val="DEDFF101"/>
    <w:rsid w:val="E3771879"/>
    <w:rsid w:val="F53A0A30"/>
    <w:rsid w:val="FEDCA008"/>
    <w:rsid w:val="FFAFDF53"/>
    <w:rsid w:val="FFFC762A"/>
    <w:rsid w:val="FFFF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snapToGrid w:val="0"/>
      <w:spacing w:before="50" w:beforeLines="50" w:line="360" w:lineRule="auto"/>
      <w:outlineLvl w:val="0"/>
    </w:pPr>
    <w:rPr>
      <w:kern w:val="44"/>
      <w:sz w:val="32"/>
    </w:rPr>
  </w:style>
  <w:style w:type="paragraph" w:styleId="4">
    <w:name w:val="heading 2"/>
    <w:basedOn w:val="1"/>
    <w:next w:val="1"/>
    <w:link w:val="18"/>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5">
    <w:name w:val="Body Text"/>
    <w:basedOn w:val="1"/>
    <w:semiHidden/>
    <w:qFormat/>
    <w:uiPriority w:val="0"/>
    <w:pPr>
      <w:snapToGrid w:val="0"/>
      <w:spacing w:after="120" w:line="360" w:lineRule="auto"/>
      <w:jc w:val="left"/>
    </w:pPr>
    <w:rPr>
      <w:sz w:val="24"/>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lang w:val="zh-CN"/>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9">
    <w:name w:val="toc 1"/>
    <w:basedOn w:val="1"/>
    <w:next w:val="1"/>
    <w:qFormat/>
    <w:uiPriority w:val="0"/>
  </w:style>
  <w:style w:type="paragraph" w:customStyle="1" w:styleId="12">
    <w:name w:val="二标题"/>
    <w:basedOn w:val="1"/>
    <w:link w:val="13"/>
    <w:qFormat/>
    <w:uiPriority w:val="0"/>
    <w:pPr>
      <w:snapToGrid w:val="0"/>
      <w:spacing w:before="50" w:beforeLines="50" w:after="100" w:afterLines="100"/>
      <w:jc w:val="left"/>
      <w:outlineLvl w:val="0"/>
    </w:pPr>
    <w:rPr>
      <w:rFonts w:ascii="仿宋_GB2312" w:hAnsi="仿宋_GB2312" w:eastAsia="仿宋_GB2312"/>
      <w:b/>
      <w:snapToGrid w:val="0"/>
      <w:kern w:val="0"/>
      <w:sz w:val="32"/>
      <w:szCs w:val="30"/>
    </w:rPr>
  </w:style>
  <w:style w:type="character" w:customStyle="1" w:styleId="13">
    <w:name w:val="二标题 Char"/>
    <w:basedOn w:val="11"/>
    <w:link w:val="12"/>
    <w:qFormat/>
    <w:uiPriority w:val="0"/>
    <w:rPr>
      <w:rFonts w:ascii="仿宋_GB2312" w:hAnsi="仿宋_GB2312" w:eastAsia="仿宋_GB2312" w:cs="Times New Roman"/>
      <w:b/>
      <w:snapToGrid w:val="0"/>
      <w:kern w:val="0"/>
      <w:sz w:val="32"/>
      <w:szCs w:val="30"/>
    </w:rPr>
  </w:style>
  <w:style w:type="paragraph" w:customStyle="1" w:styleId="14">
    <w:name w:val="三标题"/>
    <w:basedOn w:val="1"/>
    <w:link w:val="15"/>
    <w:qFormat/>
    <w:uiPriority w:val="0"/>
    <w:pPr>
      <w:snapToGrid w:val="0"/>
      <w:spacing w:before="50" w:beforeLines="50" w:line="360" w:lineRule="auto"/>
      <w:outlineLvl w:val="1"/>
    </w:pPr>
    <w:rPr>
      <w:rFonts w:ascii="仿宋_GB2312" w:hAnsi="仿宋_GB2312" w:eastAsia="仿宋_GB2312"/>
      <w:b/>
      <w:snapToGrid w:val="0"/>
      <w:kern w:val="0"/>
      <w:sz w:val="30"/>
      <w:szCs w:val="30"/>
    </w:rPr>
  </w:style>
  <w:style w:type="character" w:customStyle="1" w:styleId="15">
    <w:name w:val="三标题 Char"/>
    <w:basedOn w:val="11"/>
    <w:link w:val="14"/>
    <w:qFormat/>
    <w:uiPriority w:val="0"/>
    <w:rPr>
      <w:rFonts w:ascii="仿宋_GB2312" w:hAnsi="仿宋_GB2312" w:eastAsia="仿宋_GB2312" w:cs="Times New Roman"/>
      <w:b/>
      <w:snapToGrid w:val="0"/>
      <w:kern w:val="0"/>
      <w:sz w:val="30"/>
      <w:szCs w:val="30"/>
    </w:rPr>
  </w:style>
  <w:style w:type="character" w:customStyle="1" w:styleId="16">
    <w:name w:val="标题 1 字符"/>
    <w:basedOn w:val="11"/>
    <w:link w:val="3"/>
    <w:qFormat/>
    <w:uiPriority w:val="0"/>
    <w:rPr>
      <w:rFonts w:eastAsia="宋体"/>
      <w:kern w:val="44"/>
      <w:sz w:val="32"/>
    </w:rPr>
  </w:style>
  <w:style w:type="paragraph" w:customStyle="1" w:styleId="17">
    <w:name w:val="MTDisplayEquation"/>
    <w:basedOn w:val="1"/>
    <w:next w:val="1"/>
    <w:qFormat/>
    <w:uiPriority w:val="0"/>
    <w:pPr>
      <w:widowControl/>
      <w:tabs>
        <w:tab w:val="center" w:pos="4160"/>
        <w:tab w:val="right" w:pos="8300"/>
      </w:tabs>
      <w:spacing w:beforeLines="50" w:afterLines="50" w:line="360" w:lineRule="auto"/>
      <w:jc w:val="left"/>
    </w:pPr>
    <w:rPr>
      <w:rFonts w:eastAsia="仿宋"/>
      <w:kern w:val="0"/>
      <w:sz w:val="28"/>
      <w:szCs w:val="28"/>
    </w:rPr>
  </w:style>
  <w:style w:type="character" w:customStyle="1" w:styleId="18">
    <w:name w:val="标题 2 字符"/>
    <w:link w:val="4"/>
    <w:qFormat/>
    <w:uiPriority w:val="0"/>
    <w:rPr>
      <w:rFonts w:ascii="Arial" w:hAnsi="Arial" w:eastAsia="黑体"/>
      <w:b/>
      <w:sz w:val="32"/>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character" w:customStyle="1" w:styleId="20">
    <w:name w:val="批注框文本 字符"/>
    <w:basedOn w:val="11"/>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12</Pages>
  <Words>4935</Words>
  <Characters>5515</Characters>
  <Lines>46</Lines>
  <Paragraphs>13</Paragraphs>
  <TotalTime>0</TotalTime>
  <ScaleCrop>false</ScaleCrop>
  <LinksUpToDate>false</LinksUpToDate>
  <CharactersWithSpaces>5816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2021-07-29T19:26:00Z</dcterms:created>
  <dc:creator>Administrator</dc:creator>
  <cp:lastModifiedBy>晴天</cp:lastModifiedBy>
  <cp:lastPrinted>2022-10-08T16:57:00Z</cp:lastPrinted>
  <dcterms:modified xsi:type="dcterms:W3CDTF">2023-02-22T03:01:45Z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29F2ABF67E7D47B5AB0DAB47A8FE5945</vt:lpwstr>
  </property>
</Properties>
</file>