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olor w:val="auto"/>
          <w:sz w:val="28"/>
          <w:szCs w:val="28"/>
          <w:highlight w:val="none"/>
          <w:lang w:eastAsia="zh-CN"/>
        </w:rPr>
      </w:pPr>
      <w:r>
        <w:rPr>
          <w:rFonts w:hint="eastAsia" w:ascii="黑体" w:hAnsi="黑体" w:eastAsia="黑体"/>
          <w:color w:val="auto"/>
          <w:sz w:val="28"/>
          <w:szCs w:val="28"/>
          <w:highlight w:val="none"/>
          <w:lang w:val="en-US" w:eastAsia="zh-CN"/>
        </w:rPr>
        <w:t>附件</w:t>
      </w:r>
      <w:bookmarkStart w:id="0" w:name="_GoBack"/>
      <w:bookmarkEnd w:id="0"/>
      <w:r>
        <w:rPr>
          <w:rFonts w:hint="eastAsia" w:ascii="黑体" w:hAnsi="黑体" w:eastAsia="黑体"/>
          <w:color w:val="auto"/>
          <w:sz w:val="28"/>
          <w:szCs w:val="28"/>
          <w:highlight w:val="none"/>
          <w:lang w:val="en-US" w:eastAsia="zh-CN"/>
        </w:rPr>
        <w:t xml:space="preserve">4                           </w:t>
      </w:r>
      <w:r>
        <w:rPr>
          <w:rFonts w:hint="eastAsia" w:ascii="宋体" w:hAnsi="宋体" w:eastAsia="宋体" w:cs="宋体"/>
          <w:color w:val="auto"/>
          <w:sz w:val="28"/>
          <w:szCs w:val="28"/>
          <w:highlight w:val="none"/>
          <w:lang w:val="en-US" w:eastAsia="zh-CN"/>
        </w:rPr>
        <w:t>广东省水运工程从业单位</w:t>
      </w:r>
      <w:r>
        <w:rPr>
          <w:rFonts w:hint="eastAsia" w:ascii="宋体" w:hAnsi="宋体" w:eastAsia="宋体" w:cs="宋体"/>
          <w:color w:val="auto"/>
          <w:sz w:val="28"/>
          <w:szCs w:val="28"/>
          <w:highlight w:val="none"/>
        </w:rPr>
        <w:t>信用评价</w:t>
      </w:r>
      <w:r>
        <w:rPr>
          <w:rFonts w:hint="eastAsia" w:ascii="宋体" w:hAnsi="宋体" w:eastAsia="宋体" w:cs="宋体"/>
          <w:color w:val="auto"/>
          <w:sz w:val="28"/>
          <w:szCs w:val="28"/>
          <w:highlight w:val="none"/>
          <w:lang w:val="en-US" w:eastAsia="zh-CN"/>
        </w:rPr>
        <w:t>应急</w:t>
      </w:r>
      <w:r>
        <w:rPr>
          <w:rFonts w:hint="eastAsia" w:ascii="宋体" w:hAnsi="宋体" w:eastAsia="宋体" w:cs="宋体"/>
          <w:color w:val="auto"/>
          <w:sz w:val="28"/>
          <w:szCs w:val="28"/>
          <w:highlight w:val="none"/>
        </w:rPr>
        <w:t>抢险加分标准</w:t>
      </w:r>
    </w:p>
    <w:tbl>
      <w:tblPr>
        <w:tblStyle w:val="5"/>
        <w:tblW w:w="1545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41"/>
        <w:gridCol w:w="1880"/>
        <w:gridCol w:w="1746"/>
        <w:gridCol w:w="1954"/>
        <w:gridCol w:w="1190"/>
        <w:gridCol w:w="1290"/>
        <w:gridCol w:w="1230"/>
        <w:gridCol w:w="1320"/>
        <w:gridCol w:w="1236"/>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widowControl/>
              <w:adjustRightInd w:val="0"/>
              <w:snapToGrid w:val="0"/>
              <w:jc w:val="center"/>
              <w:rPr>
                <w:rFonts w:ascii="黑体" w:hAnsi="黑体" w:eastAsia="黑体" w:cs="Arial"/>
                <w:color w:val="auto"/>
                <w:kern w:val="0"/>
                <w:sz w:val="21"/>
                <w:szCs w:val="21"/>
                <w:highlight w:val="none"/>
              </w:rPr>
            </w:pPr>
            <w:r>
              <w:rPr>
                <w:rFonts w:hint="eastAsia" w:ascii="黑体" w:hAnsi="黑体" w:eastAsia="黑体" w:cs="Arial"/>
                <w:color w:val="auto"/>
                <w:kern w:val="0"/>
                <w:sz w:val="21"/>
                <w:szCs w:val="21"/>
                <w:highlight w:val="none"/>
              </w:rPr>
              <w:t>序号</w:t>
            </w:r>
          </w:p>
        </w:tc>
        <w:tc>
          <w:tcPr>
            <w:tcW w:w="741" w:type="dxa"/>
            <w:vMerge w:val="restart"/>
            <w:vAlign w:val="center"/>
          </w:tcPr>
          <w:p>
            <w:pPr>
              <w:widowControl/>
              <w:adjustRightInd w:val="0"/>
              <w:snapToGrid w:val="0"/>
              <w:jc w:val="center"/>
              <w:rPr>
                <w:rFonts w:ascii="黑体" w:hAnsi="黑体" w:eastAsia="黑体" w:cs="Arial"/>
                <w:color w:val="auto"/>
                <w:kern w:val="0"/>
                <w:sz w:val="21"/>
                <w:szCs w:val="21"/>
                <w:highlight w:val="none"/>
              </w:rPr>
            </w:pPr>
            <w:r>
              <w:rPr>
                <w:rFonts w:hint="eastAsia" w:ascii="黑体" w:hAnsi="黑体" w:eastAsia="黑体" w:cs="Arial"/>
                <w:color w:val="auto"/>
                <w:kern w:val="0"/>
                <w:sz w:val="21"/>
                <w:szCs w:val="21"/>
                <w:highlight w:val="none"/>
              </w:rPr>
              <w:t>项目</w:t>
            </w:r>
          </w:p>
        </w:tc>
        <w:tc>
          <w:tcPr>
            <w:tcW w:w="1880" w:type="dxa"/>
            <w:vMerge w:val="restart"/>
            <w:vAlign w:val="center"/>
          </w:tcPr>
          <w:p>
            <w:pPr>
              <w:widowControl/>
              <w:adjustRightInd w:val="0"/>
              <w:snapToGrid w:val="0"/>
              <w:jc w:val="center"/>
              <w:rPr>
                <w:rFonts w:hint="eastAsia" w:ascii="黑体" w:hAnsi="黑体" w:eastAsia="黑体" w:cs="Arial"/>
                <w:color w:val="auto"/>
                <w:kern w:val="0"/>
                <w:sz w:val="21"/>
                <w:szCs w:val="21"/>
                <w:highlight w:val="none"/>
              </w:rPr>
            </w:pPr>
            <w:r>
              <w:rPr>
                <w:rFonts w:hint="eastAsia" w:ascii="黑体" w:hAnsi="黑体" w:eastAsia="黑体" w:cs="Arial"/>
                <w:color w:val="auto"/>
                <w:kern w:val="0"/>
                <w:sz w:val="21"/>
                <w:szCs w:val="21"/>
                <w:highlight w:val="none"/>
              </w:rPr>
              <w:t>加分行为</w:t>
            </w:r>
          </w:p>
          <w:p>
            <w:pPr>
              <w:widowControl/>
              <w:adjustRightInd w:val="0"/>
              <w:snapToGrid w:val="0"/>
              <w:jc w:val="center"/>
              <w:rPr>
                <w:rFonts w:ascii="黑体" w:hAnsi="黑体" w:eastAsia="黑体" w:cs="Arial"/>
                <w:color w:val="auto"/>
                <w:kern w:val="0"/>
                <w:sz w:val="21"/>
                <w:szCs w:val="21"/>
                <w:highlight w:val="none"/>
              </w:rPr>
            </w:pPr>
            <w:r>
              <w:rPr>
                <w:rFonts w:hint="eastAsia" w:ascii="黑体" w:hAnsi="黑体" w:eastAsia="黑体" w:cs="Arial"/>
                <w:color w:val="auto"/>
                <w:kern w:val="0"/>
                <w:sz w:val="21"/>
                <w:szCs w:val="21"/>
                <w:highlight w:val="none"/>
              </w:rPr>
              <w:t>认定标准</w:t>
            </w:r>
          </w:p>
        </w:tc>
        <w:tc>
          <w:tcPr>
            <w:tcW w:w="8730" w:type="dxa"/>
            <w:gridSpan w:val="6"/>
            <w:vAlign w:val="center"/>
          </w:tcPr>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加分值A</w:t>
            </w:r>
          </w:p>
        </w:tc>
        <w:tc>
          <w:tcPr>
            <w:tcW w:w="1236" w:type="dxa"/>
            <w:vMerge w:val="restart"/>
            <w:vAlign w:val="center"/>
          </w:tcPr>
          <w:p>
            <w:pPr>
              <w:adjustRightInd w:val="0"/>
              <w:snapToGrid w:val="0"/>
              <w:jc w:val="center"/>
              <w:rPr>
                <w:rFonts w:ascii="黑体" w:hAnsi="黑体" w:eastAsia="黑体"/>
                <w:color w:val="auto"/>
                <w:sz w:val="21"/>
                <w:szCs w:val="21"/>
                <w:highlight w:val="none"/>
              </w:rPr>
            </w:pPr>
            <w:r>
              <w:rPr>
                <w:rFonts w:hint="eastAsia" w:ascii="黑体" w:hAnsi="黑体" w:eastAsia="黑体" w:cs="Arial"/>
                <w:color w:val="auto"/>
                <w:kern w:val="0"/>
                <w:sz w:val="21"/>
                <w:szCs w:val="21"/>
                <w:highlight w:val="none"/>
              </w:rPr>
              <w:t>支撑</w:t>
            </w:r>
            <w:r>
              <w:rPr>
                <w:rFonts w:hint="eastAsia" w:ascii="黑体" w:hAnsi="黑体" w:eastAsia="黑体" w:cs="Arial"/>
                <w:color w:val="auto"/>
                <w:kern w:val="0"/>
                <w:sz w:val="21"/>
                <w:szCs w:val="21"/>
                <w:highlight w:val="none"/>
                <w:lang w:val="en-US" w:eastAsia="zh-CN"/>
              </w:rPr>
              <w:t>证明</w:t>
            </w:r>
            <w:r>
              <w:rPr>
                <w:rFonts w:hint="eastAsia" w:ascii="黑体" w:hAnsi="黑体" w:eastAsia="黑体" w:cs="Arial"/>
                <w:color w:val="auto"/>
                <w:kern w:val="0"/>
                <w:sz w:val="21"/>
                <w:szCs w:val="21"/>
                <w:highlight w:val="none"/>
              </w:rPr>
              <w:t>材料</w:t>
            </w:r>
          </w:p>
        </w:tc>
        <w:tc>
          <w:tcPr>
            <w:tcW w:w="2297" w:type="dxa"/>
            <w:vMerge w:val="restart"/>
            <w:vAlign w:val="center"/>
          </w:tcPr>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top"/>
          </w:tcPr>
          <w:p>
            <w:pPr>
              <w:rPr>
                <w:color w:val="auto"/>
                <w:sz w:val="21"/>
                <w:szCs w:val="21"/>
                <w:highlight w:val="none"/>
              </w:rPr>
            </w:pPr>
          </w:p>
        </w:tc>
        <w:tc>
          <w:tcPr>
            <w:tcW w:w="741" w:type="dxa"/>
            <w:vMerge w:val="continue"/>
            <w:vAlign w:val="center"/>
          </w:tcPr>
          <w:p>
            <w:pPr>
              <w:widowControl/>
              <w:adjustRightInd w:val="0"/>
              <w:snapToGrid w:val="0"/>
              <w:jc w:val="center"/>
              <w:rPr>
                <w:rFonts w:ascii="仿宋_GB2312" w:hAnsi="宋体" w:eastAsia="仿宋_GB2312" w:cs="Arial"/>
                <w:color w:val="auto"/>
                <w:kern w:val="0"/>
                <w:sz w:val="21"/>
                <w:szCs w:val="21"/>
                <w:highlight w:val="none"/>
              </w:rPr>
            </w:pPr>
          </w:p>
        </w:tc>
        <w:tc>
          <w:tcPr>
            <w:tcW w:w="1880" w:type="dxa"/>
            <w:vMerge w:val="continue"/>
            <w:vAlign w:val="center"/>
          </w:tcPr>
          <w:p>
            <w:pPr>
              <w:widowControl/>
              <w:jc w:val="left"/>
              <w:rPr>
                <w:rFonts w:ascii="仿宋_GB2312" w:hAnsi="宋体" w:eastAsia="仿宋_GB2312" w:cs="Arial"/>
                <w:color w:val="auto"/>
                <w:kern w:val="0"/>
                <w:sz w:val="21"/>
                <w:szCs w:val="21"/>
                <w:highlight w:val="none"/>
              </w:rPr>
            </w:pPr>
          </w:p>
        </w:tc>
        <w:tc>
          <w:tcPr>
            <w:tcW w:w="3700" w:type="dxa"/>
            <w:gridSpan w:val="2"/>
            <w:vAlign w:val="center"/>
          </w:tcPr>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投入的抢险力量</w:t>
            </w:r>
          </w:p>
        </w:tc>
        <w:tc>
          <w:tcPr>
            <w:tcW w:w="1190" w:type="dxa"/>
            <w:vAlign w:val="center"/>
          </w:tcPr>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抢险时间</w:t>
            </w:r>
          </w:p>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24小时以内</w:t>
            </w:r>
          </w:p>
        </w:tc>
        <w:tc>
          <w:tcPr>
            <w:tcW w:w="1290" w:type="dxa"/>
            <w:vAlign w:val="center"/>
          </w:tcPr>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抢险时间</w:t>
            </w:r>
          </w:p>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24—48小时</w:t>
            </w:r>
          </w:p>
        </w:tc>
        <w:tc>
          <w:tcPr>
            <w:tcW w:w="1230" w:type="dxa"/>
            <w:vAlign w:val="center"/>
          </w:tcPr>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抢险时间</w:t>
            </w:r>
          </w:p>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48—72小时</w:t>
            </w:r>
          </w:p>
        </w:tc>
        <w:tc>
          <w:tcPr>
            <w:tcW w:w="1320" w:type="dxa"/>
            <w:vAlign w:val="center"/>
          </w:tcPr>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抢险时间</w:t>
            </w:r>
          </w:p>
          <w:p>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72小时以上</w:t>
            </w:r>
          </w:p>
        </w:tc>
        <w:tc>
          <w:tcPr>
            <w:tcW w:w="1236" w:type="dxa"/>
            <w:vMerge w:val="continue"/>
            <w:vAlign w:val="top"/>
          </w:tcPr>
          <w:p>
            <w:pPr>
              <w:rPr>
                <w:color w:val="auto"/>
                <w:sz w:val="21"/>
                <w:szCs w:val="21"/>
                <w:highlight w:val="none"/>
              </w:rPr>
            </w:pPr>
          </w:p>
        </w:tc>
        <w:tc>
          <w:tcPr>
            <w:tcW w:w="2297" w:type="dxa"/>
            <w:vMerge w:val="continue"/>
            <w:vAlign w:val="top"/>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adjustRightInd w:val="0"/>
              <w:snapToGrid w:val="0"/>
              <w:jc w:val="center"/>
              <w:rPr>
                <w:rFonts w:ascii="仿宋_GB2312" w:hAnsi="宋体" w:eastAsia="仿宋_GB2312" w:cs="Arial"/>
                <w:color w:val="auto"/>
                <w:kern w:val="0"/>
                <w:sz w:val="21"/>
                <w:szCs w:val="21"/>
                <w:highlight w:val="none"/>
              </w:rPr>
            </w:pPr>
            <w:r>
              <w:rPr>
                <w:rFonts w:hint="eastAsia" w:ascii="仿宋_GB2312" w:hAnsi="宋体" w:eastAsia="仿宋_GB2312" w:cs="Arial"/>
                <w:color w:val="auto"/>
                <w:kern w:val="0"/>
                <w:sz w:val="21"/>
                <w:szCs w:val="21"/>
                <w:highlight w:val="none"/>
              </w:rPr>
              <w:t>1</w:t>
            </w:r>
          </w:p>
        </w:tc>
        <w:tc>
          <w:tcPr>
            <w:tcW w:w="741" w:type="dxa"/>
            <w:vMerge w:val="restart"/>
            <w:vAlign w:val="center"/>
          </w:tcPr>
          <w:p>
            <w:pPr>
              <w:widowControl/>
              <w:adjustRightInd w:val="0"/>
              <w:snapToGrid w:val="0"/>
              <w:jc w:val="center"/>
              <w:rPr>
                <w:rFonts w:ascii="仿宋_GB2312" w:hAnsi="宋体" w:eastAsia="仿宋_GB2312" w:cs="Arial"/>
                <w:color w:val="auto"/>
                <w:kern w:val="0"/>
                <w:sz w:val="21"/>
                <w:szCs w:val="21"/>
                <w:highlight w:val="none"/>
              </w:rPr>
            </w:pPr>
            <w:r>
              <w:rPr>
                <w:rFonts w:hint="eastAsia" w:ascii="仿宋_GB2312" w:hAnsi="宋体" w:eastAsia="仿宋_GB2312" w:cs="Arial"/>
                <w:color w:val="auto"/>
                <w:kern w:val="0"/>
                <w:sz w:val="21"/>
                <w:szCs w:val="21"/>
                <w:highlight w:val="none"/>
              </w:rPr>
              <w:t>参加</w:t>
            </w:r>
            <w:r>
              <w:rPr>
                <w:rFonts w:hint="eastAsia" w:ascii="仿宋_GB2312" w:hAnsi="宋体" w:eastAsia="仿宋_GB2312" w:cs="Arial"/>
                <w:color w:val="auto"/>
                <w:kern w:val="0"/>
                <w:sz w:val="21"/>
                <w:szCs w:val="21"/>
                <w:highlight w:val="none"/>
                <w:lang w:val="en-US" w:eastAsia="zh-CN"/>
              </w:rPr>
              <w:t>有关</w:t>
            </w:r>
            <w:r>
              <w:rPr>
                <w:rFonts w:hint="eastAsia" w:ascii="仿宋_GB2312" w:hAnsi="宋体" w:eastAsia="仿宋_GB2312" w:cs="Arial"/>
                <w:color w:val="auto"/>
                <w:kern w:val="0"/>
                <w:sz w:val="21"/>
                <w:szCs w:val="21"/>
                <w:highlight w:val="none"/>
              </w:rPr>
              <w:t>部门组织的应急抢险</w:t>
            </w:r>
          </w:p>
        </w:tc>
        <w:tc>
          <w:tcPr>
            <w:tcW w:w="1880" w:type="dxa"/>
            <w:vMerge w:val="restart"/>
            <w:vAlign w:val="center"/>
          </w:tcPr>
          <w:p>
            <w:pPr>
              <w:widowControl/>
              <w:adjustRightInd w:val="0"/>
              <w:snapToGrid w:val="0"/>
              <w:jc w:val="left"/>
              <w:rPr>
                <w:rFonts w:ascii="仿宋_GB2312" w:hAnsi="宋体" w:eastAsia="仿宋_GB2312" w:cs="Arial"/>
                <w:color w:val="auto"/>
                <w:kern w:val="0"/>
                <w:sz w:val="21"/>
                <w:szCs w:val="21"/>
                <w:highlight w:val="none"/>
              </w:rPr>
            </w:pPr>
            <w:r>
              <w:rPr>
                <w:rFonts w:hint="eastAsia" w:ascii="仿宋_GB2312" w:hAnsi="宋体" w:eastAsia="仿宋_GB2312" w:cs="Arial"/>
                <w:color w:val="auto"/>
                <w:kern w:val="0"/>
                <w:sz w:val="21"/>
                <w:szCs w:val="21"/>
                <w:highlight w:val="none"/>
                <w:lang w:val="en-US" w:eastAsia="zh-CN"/>
              </w:rPr>
              <w:t>对</w:t>
            </w:r>
            <w:r>
              <w:rPr>
                <w:rFonts w:hint="eastAsia" w:ascii="仿宋_GB2312" w:hAnsi="宋体" w:eastAsia="仿宋_GB2312" w:cs="Arial"/>
                <w:color w:val="auto"/>
                <w:kern w:val="0"/>
                <w:sz w:val="21"/>
                <w:szCs w:val="21"/>
                <w:highlight w:val="none"/>
              </w:rPr>
              <w:t>在建项目或其他</w:t>
            </w:r>
            <w:r>
              <w:rPr>
                <w:rFonts w:hint="eastAsia" w:ascii="仿宋_GB2312" w:hAnsi="宋体" w:eastAsia="仿宋_GB2312" w:cs="Arial"/>
                <w:color w:val="auto"/>
                <w:kern w:val="0"/>
                <w:sz w:val="21"/>
                <w:szCs w:val="21"/>
                <w:highlight w:val="none"/>
                <w:lang w:val="en-US" w:eastAsia="zh-CN"/>
              </w:rPr>
              <w:t>应急</w:t>
            </w:r>
            <w:r>
              <w:rPr>
                <w:rFonts w:hint="eastAsia" w:ascii="仿宋_GB2312" w:hAnsi="宋体" w:eastAsia="仿宋_GB2312" w:cs="Arial"/>
                <w:color w:val="auto"/>
                <w:kern w:val="0"/>
                <w:sz w:val="21"/>
                <w:szCs w:val="21"/>
                <w:highlight w:val="none"/>
              </w:rPr>
              <w:t>抢险等方面作出特别贡献的施工企业或因险情需要、地方政府或当地群众要求，作出特别贡献的企业</w:t>
            </w:r>
          </w:p>
        </w:tc>
        <w:tc>
          <w:tcPr>
            <w:tcW w:w="3700" w:type="dxa"/>
            <w:gridSpan w:val="2"/>
            <w:vAlign w:val="center"/>
          </w:tcPr>
          <w:p>
            <w:pPr>
              <w:adjustRightInd w:val="0"/>
              <w:snapToGrid w:val="0"/>
              <w:jc w:val="left"/>
              <w:rPr>
                <w:rFonts w:ascii="仿宋_GB2312" w:eastAsia="仿宋_GB2312"/>
                <w:color w:val="auto"/>
                <w:sz w:val="21"/>
                <w:szCs w:val="21"/>
                <w:highlight w:val="none"/>
              </w:rPr>
            </w:pPr>
            <w:r>
              <w:rPr>
                <w:rFonts w:hint="eastAsia" w:ascii="仿宋_GB2312" w:eastAsia="仿宋_GB2312"/>
                <w:color w:val="auto"/>
                <w:sz w:val="21"/>
                <w:szCs w:val="21"/>
                <w:highlight w:val="none"/>
              </w:rPr>
              <w:t>投入抢险的人数在100人及以上，且投入抢险的大型机械设备在6台及以上</w:t>
            </w:r>
          </w:p>
        </w:tc>
        <w:tc>
          <w:tcPr>
            <w:tcW w:w="1190" w:type="dxa"/>
            <w:vAlign w:val="center"/>
          </w:tcPr>
          <w:p>
            <w:pPr>
              <w:adjustRightInd w:val="0"/>
              <w:snapToGrid w:val="0"/>
              <w:jc w:val="center"/>
              <w:rPr>
                <w:rFonts w:hint="eastAsia" w:ascii="仿宋_GB2312" w:eastAsia="仿宋_GB2312"/>
                <w:color w:val="auto"/>
                <w:sz w:val="21"/>
                <w:szCs w:val="21"/>
                <w:highlight w:val="none"/>
                <w:lang w:val="en-US"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5</w:t>
            </w:r>
          </w:p>
        </w:tc>
        <w:tc>
          <w:tcPr>
            <w:tcW w:w="1290" w:type="dxa"/>
            <w:vAlign w:val="center"/>
          </w:tcPr>
          <w:p>
            <w:pPr>
              <w:adjustRightInd w:val="0"/>
              <w:snapToGrid w:val="0"/>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6</w:t>
            </w:r>
          </w:p>
        </w:tc>
        <w:tc>
          <w:tcPr>
            <w:tcW w:w="1230" w:type="dxa"/>
            <w:vAlign w:val="center"/>
          </w:tcPr>
          <w:p>
            <w:pPr>
              <w:adjustRightInd w:val="0"/>
              <w:snapToGrid w:val="0"/>
              <w:jc w:val="center"/>
              <w:rPr>
                <w:rFonts w:hint="default" w:ascii="仿宋_GB2312" w:eastAsia="仿宋_GB2312"/>
                <w:color w:val="auto"/>
                <w:sz w:val="21"/>
                <w:szCs w:val="21"/>
                <w:highlight w:val="none"/>
                <w:lang w:val="en-US" w:eastAsia="zh-CN"/>
              </w:rPr>
            </w:pPr>
            <w:r>
              <w:rPr>
                <w:rFonts w:hint="eastAsia" w:ascii="仿宋_GB2312" w:eastAsia="仿宋_GB2312"/>
                <w:color w:val="auto"/>
                <w:sz w:val="21"/>
                <w:szCs w:val="21"/>
                <w:highlight w:val="none"/>
                <w:lang w:val="en-US" w:eastAsia="zh-CN"/>
              </w:rPr>
              <w:t>0.7</w:t>
            </w:r>
          </w:p>
        </w:tc>
        <w:tc>
          <w:tcPr>
            <w:tcW w:w="1320" w:type="dxa"/>
            <w:vAlign w:val="center"/>
          </w:tcPr>
          <w:p>
            <w:pPr>
              <w:adjustRightInd w:val="0"/>
              <w:snapToGrid w:val="0"/>
              <w:jc w:val="center"/>
              <w:rPr>
                <w:rFonts w:hint="default" w:ascii="仿宋_GB2312" w:eastAsia="仿宋_GB2312"/>
                <w:color w:val="auto"/>
                <w:sz w:val="21"/>
                <w:szCs w:val="21"/>
                <w:highlight w:val="none"/>
                <w:lang w:val="en-US" w:eastAsia="zh-CN"/>
              </w:rPr>
            </w:pPr>
            <w:r>
              <w:rPr>
                <w:rFonts w:hint="eastAsia" w:ascii="仿宋_GB2312" w:eastAsia="仿宋_GB2312"/>
                <w:color w:val="auto"/>
                <w:sz w:val="21"/>
                <w:szCs w:val="21"/>
                <w:highlight w:val="none"/>
                <w:lang w:val="en-US" w:eastAsia="zh-CN"/>
              </w:rPr>
              <w:t>0.8</w:t>
            </w:r>
          </w:p>
        </w:tc>
        <w:tc>
          <w:tcPr>
            <w:tcW w:w="1236" w:type="dxa"/>
            <w:vMerge w:val="restart"/>
            <w:vAlign w:val="center"/>
          </w:tcPr>
          <w:p>
            <w:pPr>
              <w:adjustRightInd w:val="0"/>
              <w:snapToGrid w:val="0"/>
              <w:jc w:val="center"/>
              <w:rPr>
                <w:rFonts w:ascii="仿宋_GB2312" w:eastAsia="仿宋_GB2312"/>
                <w:color w:val="auto"/>
                <w:sz w:val="21"/>
                <w:szCs w:val="21"/>
                <w:highlight w:val="none"/>
              </w:rPr>
            </w:pPr>
            <w:r>
              <w:rPr>
                <w:rFonts w:hint="eastAsia" w:ascii="仿宋_GB2312" w:hAnsi="宋体" w:eastAsia="仿宋_GB2312" w:cs="Arial"/>
                <w:color w:val="auto"/>
                <w:kern w:val="0"/>
                <w:sz w:val="21"/>
                <w:szCs w:val="21"/>
                <w:highlight w:val="none"/>
              </w:rPr>
              <w:t>相关证明材料</w:t>
            </w:r>
            <w:r>
              <w:rPr>
                <w:rFonts w:hint="eastAsia" w:ascii="仿宋_GB2312" w:hAnsi="宋体" w:cs="Arial"/>
                <w:color w:val="auto"/>
                <w:kern w:val="0"/>
                <w:sz w:val="21"/>
                <w:szCs w:val="21"/>
                <w:highlight w:val="none"/>
                <w:lang w:val="en-US" w:eastAsia="zh-CN"/>
              </w:rPr>
              <w:t>以</w:t>
            </w:r>
            <w:r>
              <w:rPr>
                <w:rFonts w:hint="eastAsia" w:ascii="仿宋" w:hAnsi="仿宋" w:eastAsia="仿宋" w:cs="仿宋"/>
                <w:color w:val="auto"/>
                <w:kern w:val="0"/>
                <w:sz w:val="18"/>
                <w:szCs w:val="18"/>
                <w:highlight w:val="none"/>
              </w:rPr>
              <w:t>地级以上市</w:t>
            </w:r>
            <w:r>
              <w:rPr>
                <w:rFonts w:hint="eastAsia" w:ascii="仿宋" w:hAnsi="仿宋" w:eastAsia="仿宋" w:cs="仿宋"/>
                <w:color w:val="auto"/>
                <w:kern w:val="0"/>
                <w:sz w:val="18"/>
                <w:szCs w:val="18"/>
                <w:highlight w:val="none"/>
                <w:lang w:val="en-US" w:eastAsia="zh-CN"/>
              </w:rPr>
              <w:t>政府、</w:t>
            </w:r>
            <w:r>
              <w:rPr>
                <w:rFonts w:hint="eastAsia" w:ascii="仿宋" w:hAnsi="仿宋" w:eastAsia="仿宋" w:cs="仿宋"/>
                <w:color w:val="auto"/>
                <w:kern w:val="0"/>
                <w:sz w:val="18"/>
                <w:szCs w:val="18"/>
                <w:highlight w:val="none"/>
              </w:rPr>
              <w:t>交通</w:t>
            </w:r>
            <w:r>
              <w:rPr>
                <w:rFonts w:hint="eastAsia" w:ascii="仿宋" w:hAnsi="仿宋" w:eastAsia="仿宋" w:cs="仿宋"/>
                <w:color w:val="auto"/>
                <w:kern w:val="0"/>
                <w:sz w:val="18"/>
                <w:szCs w:val="18"/>
                <w:highlight w:val="none"/>
                <w:lang w:val="en-US" w:eastAsia="zh-CN"/>
              </w:rPr>
              <w:t>运输（港口）</w:t>
            </w:r>
            <w:r>
              <w:rPr>
                <w:rFonts w:hint="eastAsia" w:ascii="仿宋" w:hAnsi="仿宋" w:eastAsia="仿宋" w:cs="仿宋"/>
                <w:color w:val="auto"/>
                <w:kern w:val="0"/>
                <w:sz w:val="18"/>
                <w:szCs w:val="18"/>
                <w:highlight w:val="none"/>
              </w:rPr>
              <w:t>主管</w:t>
            </w:r>
            <w:r>
              <w:rPr>
                <w:rFonts w:hint="eastAsia" w:ascii="仿宋" w:hAnsi="仿宋" w:eastAsia="仿宋" w:cs="仿宋"/>
                <w:color w:val="auto"/>
                <w:kern w:val="0"/>
                <w:sz w:val="18"/>
                <w:szCs w:val="18"/>
                <w:highlight w:val="none"/>
                <w:lang w:val="en-US" w:eastAsia="zh-CN"/>
              </w:rPr>
              <w:t>部门或</w:t>
            </w:r>
            <w:r>
              <w:rPr>
                <w:rFonts w:hint="eastAsia" w:ascii="仿宋" w:hAnsi="仿宋" w:eastAsia="仿宋" w:cs="仿宋"/>
                <w:color w:val="auto"/>
                <w:kern w:val="0"/>
                <w:sz w:val="18"/>
                <w:szCs w:val="18"/>
                <w:highlight w:val="none"/>
                <w:lang w:eastAsia="zh-CN"/>
              </w:rPr>
              <w:t>省</w:t>
            </w:r>
            <w:r>
              <w:rPr>
                <w:rFonts w:hint="eastAsia" w:ascii="仿宋" w:hAnsi="仿宋" w:eastAsia="仿宋" w:cs="仿宋"/>
                <w:color w:val="auto"/>
                <w:kern w:val="0"/>
                <w:sz w:val="18"/>
                <w:szCs w:val="18"/>
                <w:highlight w:val="none"/>
                <w:lang w:val="en-US" w:eastAsia="zh-CN"/>
              </w:rPr>
              <w:t>航道部门</w:t>
            </w:r>
            <w:r>
              <w:rPr>
                <w:rFonts w:hint="eastAsia" w:ascii="仿宋" w:hAnsi="仿宋" w:eastAsia="仿宋" w:cs="仿宋"/>
                <w:color w:val="auto"/>
                <w:kern w:val="0"/>
                <w:sz w:val="18"/>
                <w:szCs w:val="18"/>
                <w:highlight w:val="none"/>
              </w:rPr>
              <w:t>部门</w:t>
            </w:r>
            <w:r>
              <w:rPr>
                <w:rFonts w:hint="eastAsia" w:ascii="仿宋_GB2312" w:hAnsi="宋体" w:eastAsia="仿宋_GB2312" w:cs="Arial"/>
                <w:color w:val="auto"/>
                <w:kern w:val="0"/>
                <w:sz w:val="21"/>
                <w:szCs w:val="21"/>
                <w:highlight w:val="none"/>
              </w:rPr>
              <w:t>出具的证明材料为准。</w:t>
            </w:r>
          </w:p>
        </w:tc>
        <w:tc>
          <w:tcPr>
            <w:tcW w:w="2297" w:type="dxa"/>
            <w:vMerge w:val="restart"/>
            <w:vAlign w:val="center"/>
          </w:tcPr>
          <w:p>
            <w:pPr>
              <w:adjustRightInd w:val="0"/>
              <w:snapToGrid w:val="0"/>
              <w:jc w:val="left"/>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lang w:eastAsia="zh-CN"/>
              </w:rPr>
              <w:t>参加抢险救灾，并经地市人民政府或交通运输（</w:t>
            </w:r>
            <w:r>
              <w:rPr>
                <w:rFonts w:hint="eastAsia" w:ascii="仿宋_GB2312" w:eastAsia="仿宋_GB2312"/>
                <w:color w:val="auto"/>
                <w:sz w:val="21"/>
                <w:szCs w:val="21"/>
                <w:highlight w:val="none"/>
                <w:lang w:val="en-US" w:eastAsia="zh-CN"/>
              </w:rPr>
              <w:t>港口</w:t>
            </w:r>
            <w:r>
              <w:rPr>
                <w:rFonts w:hint="eastAsia" w:ascii="仿宋_GB2312" w:eastAsia="仿宋_GB2312"/>
                <w:color w:val="auto"/>
                <w:sz w:val="21"/>
                <w:szCs w:val="21"/>
                <w:highlight w:val="none"/>
                <w:lang w:eastAsia="zh-CN"/>
              </w:rPr>
              <w:t>）主管部门、省</w:t>
            </w:r>
            <w:r>
              <w:rPr>
                <w:rFonts w:hint="eastAsia" w:ascii="仿宋_GB2312" w:eastAsia="仿宋_GB2312"/>
                <w:color w:val="auto"/>
                <w:sz w:val="21"/>
                <w:szCs w:val="21"/>
                <w:highlight w:val="none"/>
                <w:lang w:val="en-US" w:eastAsia="zh-CN"/>
              </w:rPr>
              <w:t>航道部门</w:t>
            </w:r>
            <w:r>
              <w:rPr>
                <w:rFonts w:hint="eastAsia" w:ascii="仿宋_GB2312" w:eastAsia="仿宋_GB2312"/>
                <w:color w:val="auto"/>
                <w:sz w:val="21"/>
                <w:szCs w:val="21"/>
                <w:highlight w:val="none"/>
                <w:lang w:eastAsia="zh-CN"/>
              </w:rPr>
              <w:t>认可的。最高</w:t>
            </w:r>
            <w:r>
              <w:rPr>
                <w:rFonts w:hint="eastAsia" w:ascii="仿宋_GB2312" w:eastAsia="仿宋_GB2312"/>
                <w:color w:val="auto"/>
                <w:sz w:val="21"/>
                <w:szCs w:val="21"/>
                <w:highlight w:val="none"/>
                <w:lang w:val="en-US" w:eastAsia="zh-CN"/>
              </w:rPr>
              <w:t>加分总分限值</w:t>
            </w:r>
            <w:r>
              <w:rPr>
                <w:rFonts w:hint="eastAsia" w:ascii="仿宋_GB2312" w:eastAsia="仿宋_GB2312"/>
                <w:color w:val="auto"/>
                <w:sz w:val="21"/>
                <w:szCs w:val="21"/>
                <w:highlight w:val="none"/>
                <w:lang w:eastAsia="zh-CN"/>
              </w:rPr>
              <w:t>1.0分。</w:t>
            </w:r>
          </w:p>
          <w:p>
            <w:pPr>
              <w:adjustRightInd w:val="0"/>
              <w:snapToGrid w:val="0"/>
              <w:jc w:val="left"/>
              <w:rPr>
                <w:rFonts w:hint="eastAsia" w:ascii="仿宋_GB2312" w:eastAsia="仿宋_GB2312"/>
                <w:color w:val="auto"/>
                <w:sz w:val="21"/>
                <w:szCs w:val="21"/>
                <w:highlight w:val="none"/>
                <w:lang w:val="en-US" w:eastAsia="zh-CN"/>
              </w:rPr>
            </w:pPr>
            <w:r>
              <w:rPr>
                <w:rFonts w:hint="eastAsia" w:ascii="仿宋_GB2312"/>
                <w:color w:val="auto"/>
                <w:sz w:val="21"/>
                <w:szCs w:val="21"/>
                <w:highlight w:val="none"/>
                <w:lang w:val="en-US" w:eastAsia="zh-CN"/>
              </w:rPr>
              <w:t>2</w:t>
            </w:r>
            <w:r>
              <w:rPr>
                <w:rFonts w:hint="eastAsia" w:ascii="仿宋_GB2312" w:eastAsia="仿宋_GB2312"/>
                <w:color w:val="auto"/>
                <w:sz w:val="21"/>
                <w:szCs w:val="21"/>
                <w:highlight w:val="none"/>
                <w:lang w:val="en-US" w:eastAsia="zh-CN"/>
              </w:rPr>
              <w:t>.</w:t>
            </w:r>
            <w:r>
              <w:rPr>
                <w:rFonts w:hint="eastAsia" w:ascii="仿宋_GB2312" w:eastAsia="仿宋_GB2312"/>
                <w:color w:val="auto"/>
                <w:sz w:val="21"/>
                <w:szCs w:val="21"/>
                <w:highlight w:val="none"/>
                <w:lang w:eastAsia="zh-CN"/>
              </w:rPr>
              <w:t>评价年度内，企业在抢险救灾、应急保障、国防战备等任务中受到省部级以上行政机关表彰或认可的加1.5分/次，</w:t>
            </w:r>
            <w:r>
              <w:rPr>
                <w:rFonts w:hint="eastAsia" w:ascii="仿宋_GB2312" w:eastAsia="仿宋_GB2312"/>
                <w:color w:val="auto"/>
                <w:sz w:val="21"/>
                <w:szCs w:val="21"/>
                <w:highlight w:val="none"/>
                <w:lang w:val="en-US" w:eastAsia="zh-CN"/>
              </w:rPr>
              <w:t>按表彰或相关文件认定，不执行此标准。</w:t>
            </w:r>
          </w:p>
          <w:p>
            <w:pPr>
              <w:adjustRightInd w:val="0"/>
              <w:snapToGrid w:val="0"/>
              <w:jc w:val="left"/>
              <w:rPr>
                <w:rFonts w:hint="default" w:ascii="仿宋_GB2312" w:eastAsia="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adjustRightInd w:val="0"/>
              <w:snapToGrid w:val="0"/>
              <w:jc w:val="center"/>
              <w:rPr>
                <w:rFonts w:ascii="仿宋_GB2312" w:eastAsia="仿宋_GB2312"/>
                <w:color w:val="auto"/>
                <w:sz w:val="21"/>
                <w:szCs w:val="21"/>
                <w:highlight w:val="none"/>
              </w:rPr>
            </w:pPr>
          </w:p>
        </w:tc>
        <w:tc>
          <w:tcPr>
            <w:tcW w:w="741" w:type="dxa"/>
            <w:vMerge w:val="continue"/>
            <w:vAlign w:val="center"/>
          </w:tcPr>
          <w:p>
            <w:pPr>
              <w:adjustRightInd w:val="0"/>
              <w:snapToGrid w:val="0"/>
              <w:jc w:val="center"/>
              <w:rPr>
                <w:rFonts w:ascii="仿宋_GB2312" w:eastAsia="仿宋_GB2312"/>
                <w:color w:val="auto"/>
                <w:sz w:val="21"/>
                <w:szCs w:val="21"/>
                <w:highlight w:val="none"/>
              </w:rPr>
            </w:pPr>
          </w:p>
        </w:tc>
        <w:tc>
          <w:tcPr>
            <w:tcW w:w="1880" w:type="dxa"/>
            <w:vMerge w:val="continue"/>
            <w:vAlign w:val="center"/>
          </w:tcPr>
          <w:p>
            <w:pPr>
              <w:adjustRightInd w:val="0"/>
              <w:snapToGrid w:val="0"/>
              <w:jc w:val="left"/>
              <w:rPr>
                <w:rFonts w:ascii="仿宋_GB2312" w:eastAsia="仿宋_GB2312"/>
                <w:color w:val="auto"/>
                <w:sz w:val="21"/>
                <w:szCs w:val="21"/>
                <w:highlight w:val="none"/>
              </w:rPr>
            </w:pPr>
          </w:p>
        </w:tc>
        <w:tc>
          <w:tcPr>
            <w:tcW w:w="3700" w:type="dxa"/>
            <w:gridSpan w:val="2"/>
            <w:vAlign w:val="center"/>
          </w:tcPr>
          <w:p>
            <w:pPr>
              <w:adjustRightInd w:val="0"/>
              <w:snapToGrid w:val="0"/>
              <w:jc w:val="left"/>
              <w:rPr>
                <w:rFonts w:ascii="仿宋_GB2312" w:eastAsia="仿宋_GB2312"/>
                <w:color w:val="auto"/>
                <w:sz w:val="21"/>
                <w:szCs w:val="21"/>
                <w:highlight w:val="none"/>
              </w:rPr>
            </w:pPr>
            <w:r>
              <w:rPr>
                <w:rFonts w:hint="eastAsia" w:ascii="仿宋_GB2312" w:eastAsia="仿宋_GB2312"/>
                <w:color w:val="auto"/>
                <w:sz w:val="21"/>
                <w:szCs w:val="21"/>
                <w:highlight w:val="none"/>
              </w:rPr>
              <w:t>投入抢险的人数在100人及以上，且投入抢险的大型机械设备为6台以下，或投入抢险的人数</w:t>
            </w:r>
            <w:r>
              <w:rPr>
                <w:rFonts w:hint="eastAsia" w:ascii="仿宋_GB2312"/>
                <w:color w:val="auto"/>
                <w:sz w:val="21"/>
                <w:szCs w:val="21"/>
                <w:highlight w:val="none"/>
                <w:lang w:val="en-US" w:eastAsia="zh-CN"/>
              </w:rPr>
              <w:t>在</w:t>
            </w:r>
            <w:r>
              <w:rPr>
                <w:rFonts w:hint="eastAsia" w:ascii="仿宋_GB2312" w:eastAsia="仿宋_GB2312"/>
                <w:color w:val="auto"/>
                <w:sz w:val="21"/>
                <w:szCs w:val="21"/>
                <w:highlight w:val="none"/>
              </w:rPr>
              <w:t>100人以下，且投入抢险的大型机械设备在6台以上</w:t>
            </w:r>
          </w:p>
        </w:tc>
        <w:tc>
          <w:tcPr>
            <w:tcW w:w="1190" w:type="dxa"/>
            <w:vAlign w:val="center"/>
          </w:tcPr>
          <w:p>
            <w:pPr>
              <w:adjustRightInd w:val="0"/>
              <w:snapToGrid w:val="0"/>
              <w:jc w:val="center"/>
              <w:rPr>
                <w:rFonts w:hint="eastAsia" w:ascii="仿宋_GB2312" w:eastAsia="仿宋_GB2312"/>
                <w:color w:val="auto"/>
                <w:sz w:val="21"/>
                <w:szCs w:val="21"/>
                <w:highlight w:val="none"/>
                <w:lang w:val="en-US"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4</w:t>
            </w:r>
          </w:p>
        </w:tc>
        <w:tc>
          <w:tcPr>
            <w:tcW w:w="1290" w:type="dxa"/>
            <w:vAlign w:val="center"/>
          </w:tcPr>
          <w:p>
            <w:pPr>
              <w:adjustRightInd w:val="0"/>
              <w:snapToGrid w:val="0"/>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5</w:t>
            </w:r>
          </w:p>
        </w:tc>
        <w:tc>
          <w:tcPr>
            <w:tcW w:w="1230" w:type="dxa"/>
            <w:vAlign w:val="center"/>
          </w:tcPr>
          <w:p>
            <w:pPr>
              <w:adjustRightInd w:val="0"/>
              <w:snapToGrid w:val="0"/>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6</w:t>
            </w:r>
          </w:p>
        </w:tc>
        <w:tc>
          <w:tcPr>
            <w:tcW w:w="1320" w:type="dxa"/>
            <w:vAlign w:val="center"/>
          </w:tcPr>
          <w:p>
            <w:pPr>
              <w:adjustRightInd w:val="0"/>
              <w:snapToGrid w:val="0"/>
              <w:jc w:val="center"/>
              <w:rPr>
                <w:rFonts w:hint="default" w:ascii="仿宋_GB2312" w:eastAsia="仿宋_GB2312"/>
                <w:color w:val="auto"/>
                <w:sz w:val="21"/>
                <w:szCs w:val="21"/>
                <w:highlight w:val="none"/>
                <w:lang w:val="en-US" w:eastAsia="zh-CN"/>
              </w:rPr>
            </w:pPr>
            <w:r>
              <w:rPr>
                <w:rFonts w:hint="eastAsia" w:ascii="仿宋_GB2312" w:eastAsia="仿宋_GB2312"/>
                <w:color w:val="auto"/>
                <w:sz w:val="21"/>
                <w:szCs w:val="21"/>
                <w:highlight w:val="none"/>
                <w:lang w:val="en-US" w:eastAsia="zh-CN"/>
              </w:rPr>
              <w:t>0.7</w:t>
            </w:r>
          </w:p>
        </w:tc>
        <w:tc>
          <w:tcPr>
            <w:tcW w:w="1236" w:type="dxa"/>
            <w:vMerge w:val="continue"/>
            <w:vAlign w:val="center"/>
          </w:tcPr>
          <w:p>
            <w:pPr>
              <w:adjustRightInd w:val="0"/>
              <w:snapToGrid w:val="0"/>
              <w:jc w:val="center"/>
              <w:rPr>
                <w:rFonts w:ascii="仿宋_GB2312" w:eastAsia="仿宋_GB2312"/>
                <w:color w:val="auto"/>
                <w:sz w:val="21"/>
                <w:szCs w:val="21"/>
                <w:highlight w:val="none"/>
              </w:rPr>
            </w:pPr>
          </w:p>
        </w:tc>
        <w:tc>
          <w:tcPr>
            <w:tcW w:w="2297" w:type="dxa"/>
            <w:vMerge w:val="continue"/>
            <w:vAlign w:val="center"/>
          </w:tcPr>
          <w:p>
            <w:pPr>
              <w:adjustRightInd w:val="0"/>
              <w:snapToGrid w:val="0"/>
              <w:jc w:val="center"/>
              <w:rPr>
                <w:rFonts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adjustRightInd w:val="0"/>
              <w:snapToGrid w:val="0"/>
              <w:jc w:val="center"/>
              <w:rPr>
                <w:rFonts w:ascii="仿宋_GB2312" w:eastAsia="仿宋_GB2312"/>
                <w:color w:val="auto"/>
                <w:sz w:val="21"/>
                <w:szCs w:val="21"/>
                <w:highlight w:val="none"/>
              </w:rPr>
            </w:pPr>
          </w:p>
        </w:tc>
        <w:tc>
          <w:tcPr>
            <w:tcW w:w="741" w:type="dxa"/>
            <w:vMerge w:val="continue"/>
            <w:vAlign w:val="center"/>
          </w:tcPr>
          <w:p>
            <w:pPr>
              <w:adjustRightInd w:val="0"/>
              <w:snapToGrid w:val="0"/>
              <w:jc w:val="center"/>
              <w:rPr>
                <w:rFonts w:ascii="仿宋_GB2312" w:eastAsia="仿宋_GB2312"/>
                <w:color w:val="auto"/>
                <w:sz w:val="21"/>
                <w:szCs w:val="21"/>
                <w:highlight w:val="none"/>
              </w:rPr>
            </w:pPr>
          </w:p>
        </w:tc>
        <w:tc>
          <w:tcPr>
            <w:tcW w:w="1880" w:type="dxa"/>
            <w:vMerge w:val="continue"/>
            <w:vAlign w:val="center"/>
          </w:tcPr>
          <w:p>
            <w:pPr>
              <w:adjustRightInd w:val="0"/>
              <w:snapToGrid w:val="0"/>
              <w:jc w:val="left"/>
              <w:rPr>
                <w:rFonts w:ascii="仿宋_GB2312" w:eastAsia="仿宋_GB2312"/>
                <w:color w:val="auto"/>
                <w:sz w:val="21"/>
                <w:szCs w:val="21"/>
                <w:highlight w:val="none"/>
              </w:rPr>
            </w:pPr>
          </w:p>
        </w:tc>
        <w:tc>
          <w:tcPr>
            <w:tcW w:w="3700" w:type="dxa"/>
            <w:gridSpan w:val="2"/>
            <w:vAlign w:val="center"/>
          </w:tcPr>
          <w:p>
            <w:pPr>
              <w:adjustRightInd w:val="0"/>
              <w:snapToGrid w:val="0"/>
              <w:jc w:val="left"/>
              <w:rPr>
                <w:rFonts w:ascii="仿宋_GB2312" w:eastAsia="仿宋_GB2312"/>
                <w:color w:val="auto"/>
                <w:sz w:val="21"/>
                <w:szCs w:val="21"/>
                <w:highlight w:val="none"/>
              </w:rPr>
            </w:pPr>
            <w:r>
              <w:rPr>
                <w:rFonts w:hint="eastAsia" w:ascii="仿宋_GB2312" w:eastAsia="仿宋_GB2312"/>
                <w:color w:val="auto"/>
                <w:sz w:val="21"/>
                <w:szCs w:val="21"/>
                <w:highlight w:val="none"/>
              </w:rPr>
              <w:t>投入抢险的人数为100人以下，且投入抢险的大型机械设备为6台以下</w:t>
            </w:r>
          </w:p>
        </w:tc>
        <w:tc>
          <w:tcPr>
            <w:tcW w:w="1190" w:type="dxa"/>
            <w:vAlign w:val="center"/>
          </w:tcPr>
          <w:p>
            <w:pPr>
              <w:adjustRightInd w:val="0"/>
              <w:snapToGrid w:val="0"/>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3</w:t>
            </w:r>
          </w:p>
        </w:tc>
        <w:tc>
          <w:tcPr>
            <w:tcW w:w="1290" w:type="dxa"/>
            <w:vAlign w:val="center"/>
          </w:tcPr>
          <w:p>
            <w:pPr>
              <w:adjustRightInd w:val="0"/>
              <w:snapToGrid w:val="0"/>
              <w:jc w:val="center"/>
              <w:rPr>
                <w:rFonts w:hint="default" w:ascii="仿宋_GB2312" w:eastAsia="仿宋_GB2312"/>
                <w:color w:val="auto"/>
                <w:sz w:val="21"/>
                <w:szCs w:val="21"/>
                <w:highlight w:val="none"/>
                <w:lang w:val="en-US" w:eastAsia="zh-CN"/>
              </w:rPr>
            </w:pPr>
            <w:r>
              <w:rPr>
                <w:rFonts w:hint="eastAsia" w:ascii="仿宋_GB2312" w:eastAsia="仿宋_GB2312"/>
                <w:color w:val="auto"/>
                <w:sz w:val="21"/>
                <w:szCs w:val="21"/>
                <w:highlight w:val="none"/>
                <w:lang w:val="en-US" w:eastAsia="zh-CN"/>
              </w:rPr>
              <w:t>0.4</w:t>
            </w:r>
          </w:p>
        </w:tc>
        <w:tc>
          <w:tcPr>
            <w:tcW w:w="1230" w:type="dxa"/>
            <w:vAlign w:val="center"/>
          </w:tcPr>
          <w:p>
            <w:pPr>
              <w:adjustRightInd w:val="0"/>
              <w:snapToGrid w:val="0"/>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5</w:t>
            </w:r>
          </w:p>
        </w:tc>
        <w:tc>
          <w:tcPr>
            <w:tcW w:w="1320" w:type="dxa"/>
            <w:vAlign w:val="center"/>
          </w:tcPr>
          <w:p>
            <w:pPr>
              <w:jc w:val="center"/>
              <w:rPr>
                <w:rFonts w:hint="eastAsia" w:eastAsia="仿宋_GB2312"/>
                <w:color w:val="auto"/>
                <w:sz w:val="21"/>
                <w:szCs w:val="21"/>
                <w:highlight w:val="none"/>
                <w:lang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6</w:t>
            </w:r>
          </w:p>
        </w:tc>
        <w:tc>
          <w:tcPr>
            <w:tcW w:w="1236" w:type="dxa"/>
            <w:vMerge w:val="continue"/>
            <w:vAlign w:val="center"/>
          </w:tcPr>
          <w:p>
            <w:pPr>
              <w:adjustRightInd w:val="0"/>
              <w:snapToGrid w:val="0"/>
              <w:jc w:val="center"/>
              <w:rPr>
                <w:rFonts w:ascii="仿宋_GB2312" w:eastAsia="仿宋_GB2312"/>
                <w:color w:val="auto"/>
                <w:sz w:val="21"/>
                <w:szCs w:val="21"/>
                <w:highlight w:val="none"/>
              </w:rPr>
            </w:pPr>
          </w:p>
        </w:tc>
        <w:tc>
          <w:tcPr>
            <w:tcW w:w="2297" w:type="dxa"/>
            <w:vMerge w:val="continue"/>
            <w:vAlign w:val="center"/>
          </w:tcPr>
          <w:p>
            <w:pPr>
              <w:adjustRightInd w:val="0"/>
              <w:snapToGrid w:val="0"/>
              <w:jc w:val="center"/>
              <w:rPr>
                <w:rFonts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adjustRightInd w:val="0"/>
              <w:snapToGrid w:val="0"/>
              <w:jc w:val="center"/>
              <w:rPr>
                <w:rFonts w:ascii="仿宋_GB2312" w:eastAsia="仿宋_GB2312"/>
                <w:color w:val="auto"/>
                <w:sz w:val="21"/>
                <w:szCs w:val="21"/>
                <w:highlight w:val="none"/>
              </w:rPr>
            </w:pPr>
          </w:p>
        </w:tc>
        <w:tc>
          <w:tcPr>
            <w:tcW w:w="741" w:type="dxa"/>
            <w:vMerge w:val="continue"/>
            <w:vAlign w:val="center"/>
          </w:tcPr>
          <w:p>
            <w:pPr>
              <w:adjustRightInd w:val="0"/>
              <w:snapToGrid w:val="0"/>
              <w:jc w:val="center"/>
              <w:rPr>
                <w:rFonts w:ascii="仿宋_GB2312" w:eastAsia="仿宋_GB2312"/>
                <w:color w:val="auto"/>
                <w:sz w:val="21"/>
                <w:szCs w:val="21"/>
                <w:highlight w:val="none"/>
              </w:rPr>
            </w:pPr>
          </w:p>
        </w:tc>
        <w:tc>
          <w:tcPr>
            <w:tcW w:w="1880" w:type="dxa"/>
            <w:vMerge w:val="continue"/>
            <w:vAlign w:val="center"/>
          </w:tcPr>
          <w:p>
            <w:pPr>
              <w:adjustRightInd w:val="0"/>
              <w:snapToGrid w:val="0"/>
              <w:jc w:val="left"/>
              <w:rPr>
                <w:rFonts w:ascii="仿宋_GB2312" w:eastAsia="仿宋_GB2312"/>
                <w:color w:val="auto"/>
                <w:sz w:val="21"/>
                <w:szCs w:val="21"/>
                <w:highlight w:val="none"/>
              </w:rPr>
            </w:pPr>
          </w:p>
        </w:tc>
        <w:tc>
          <w:tcPr>
            <w:tcW w:w="3700" w:type="dxa"/>
            <w:gridSpan w:val="2"/>
            <w:vAlign w:val="center"/>
          </w:tcPr>
          <w:p>
            <w:pPr>
              <w:adjustRightInd w:val="0"/>
              <w:snapToGrid w:val="0"/>
              <w:jc w:val="left"/>
              <w:rPr>
                <w:rFonts w:ascii="仿宋_GB2312" w:eastAsia="仿宋_GB2312"/>
                <w:color w:val="auto"/>
                <w:sz w:val="21"/>
                <w:szCs w:val="21"/>
                <w:highlight w:val="none"/>
              </w:rPr>
            </w:pPr>
            <w:r>
              <w:rPr>
                <w:rFonts w:hint="eastAsia" w:ascii="仿宋_GB2312" w:eastAsia="仿宋_GB2312"/>
                <w:color w:val="auto"/>
                <w:sz w:val="21"/>
                <w:szCs w:val="21"/>
                <w:highlight w:val="none"/>
              </w:rPr>
              <w:t>投入抢险的人数为50人及以上</w:t>
            </w:r>
          </w:p>
        </w:tc>
        <w:tc>
          <w:tcPr>
            <w:tcW w:w="1190" w:type="dxa"/>
            <w:vAlign w:val="center"/>
          </w:tcPr>
          <w:p>
            <w:pPr>
              <w:adjustRightInd w:val="0"/>
              <w:snapToGrid w:val="0"/>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2</w:t>
            </w:r>
          </w:p>
        </w:tc>
        <w:tc>
          <w:tcPr>
            <w:tcW w:w="1290" w:type="dxa"/>
            <w:vAlign w:val="center"/>
          </w:tcPr>
          <w:p>
            <w:pPr>
              <w:adjustRightInd w:val="0"/>
              <w:snapToGrid w:val="0"/>
              <w:jc w:val="center"/>
              <w:rPr>
                <w:rFonts w:hint="eastAsia" w:ascii="仿宋_GB2312" w:eastAsia="仿宋_GB2312"/>
                <w:color w:val="auto"/>
                <w:sz w:val="21"/>
                <w:szCs w:val="21"/>
                <w:highlight w:val="none"/>
                <w:lang w:val="en-US"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3</w:t>
            </w:r>
          </w:p>
        </w:tc>
        <w:tc>
          <w:tcPr>
            <w:tcW w:w="1230" w:type="dxa"/>
            <w:vAlign w:val="center"/>
          </w:tcPr>
          <w:p>
            <w:pPr>
              <w:adjustRightInd w:val="0"/>
              <w:snapToGrid w:val="0"/>
              <w:jc w:val="center"/>
              <w:rPr>
                <w:rFonts w:hint="eastAsia" w:ascii="仿宋_GB2312" w:eastAsia="仿宋_GB2312"/>
                <w:color w:val="auto"/>
                <w:sz w:val="21"/>
                <w:szCs w:val="21"/>
                <w:highlight w:val="none"/>
                <w:lang w:val="en-US"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4</w:t>
            </w:r>
          </w:p>
        </w:tc>
        <w:tc>
          <w:tcPr>
            <w:tcW w:w="1320" w:type="dxa"/>
            <w:vAlign w:val="center"/>
          </w:tcPr>
          <w:p>
            <w:pPr>
              <w:jc w:val="center"/>
              <w:rPr>
                <w:rFonts w:hint="eastAsia" w:eastAsia="仿宋_GB2312"/>
                <w:color w:val="auto"/>
                <w:sz w:val="21"/>
                <w:szCs w:val="21"/>
                <w:highlight w:val="none"/>
                <w:lang w:eastAsia="zh-CN"/>
              </w:rPr>
            </w:pPr>
            <w:r>
              <w:rPr>
                <w:rFonts w:hint="eastAsia" w:ascii="仿宋_GB2312" w:eastAsia="仿宋_GB2312"/>
                <w:color w:val="auto"/>
                <w:sz w:val="21"/>
                <w:szCs w:val="21"/>
                <w:highlight w:val="none"/>
              </w:rPr>
              <w:t>0.</w:t>
            </w:r>
            <w:r>
              <w:rPr>
                <w:rFonts w:hint="eastAsia" w:ascii="仿宋_GB2312" w:eastAsia="仿宋_GB2312"/>
                <w:color w:val="auto"/>
                <w:sz w:val="21"/>
                <w:szCs w:val="21"/>
                <w:highlight w:val="none"/>
                <w:lang w:val="en-US" w:eastAsia="zh-CN"/>
              </w:rPr>
              <w:t>5</w:t>
            </w:r>
          </w:p>
        </w:tc>
        <w:tc>
          <w:tcPr>
            <w:tcW w:w="1236" w:type="dxa"/>
            <w:vMerge w:val="continue"/>
            <w:vAlign w:val="center"/>
          </w:tcPr>
          <w:p>
            <w:pPr>
              <w:adjustRightInd w:val="0"/>
              <w:snapToGrid w:val="0"/>
              <w:jc w:val="center"/>
              <w:rPr>
                <w:rFonts w:ascii="仿宋_GB2312" w:eastAsia="仿宋_GB2312"/>
                <w:color w:val="auto"/>
                <w:sz w:val="21"/>
                <w:szCs w:val="21"/>
                <w:highlight w:val="none"/>
              </w:rPr>
            </w:pPr>
          </w:p>
        </w:tc>
        <w:tc>
          <w:tcPr>
            <w:tcW w:w="2297" w:type="dxa"/>
            <w:vMerge w:val="continue"/>
            <w:vAlign w:val="center"/>
          </w:tcPr>
          <w:p>
            <w:pPr>
              <w:adjustRightInd w:val="0"/>
              <w:snapToGrid w:val="0"/>
              <w:jc w:val="center"/>
              <w:rPr>
                <w:rFonts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567" w:type="dxa"/>
            <w:vMerge w:val="continue"/>
            <w:vAlign w:val="center"/>
          </w:tcPr>
          <w:p>
            <w:pPr>
              <w:adjustRightInd w:val="0"/>
              <w:snapToGrid w:val="0"/>
              <w:jc w:val="center"/>
              <w:rPr>
                <w:rFonts w:ascii="仿宋_GB2312" w:eastAsia="仿宋_GB2312"/>
                <w:color w:val="auto"/>
                <w:sz w:val="21"/>
                <w:szCs w:val="21"/>
                <w:highlight w:val="none"/>
              </w:rPr>
            </w:pPr>
          </w:p>
        </w:tc>
        <w:tc>
          <w:tcPr>
            <w:tcW w:w="741" w:type="dxa"/>
            <w:vMerge w:val="continue"/>
            <w:vAlign w:val="center"/>
          </w:tcPr>
          <w:p>
            <w:pPr>
              <w:adjustRightInd w:val="0"/>
              <w:snapToGrid w:val="0"/>
              <w:jc w:val="center"/>
              <w:rPr>
                <w:rFonts w:ascii="仿宋_GB2312" w:eastAsia="仿宋_GB2312"/>
                <w:color w:val="auto"/>
                <w:sz w:val="21"/>
                <w:szCs w:val="21"/>
                <w:highlight w:val="none"/>
              </w:rPr>
            </w:pPr>
          </w:p>
        </w:tc>
        <w:tc>
          <w:tcPr>
            <w:tcW w:w="1880" w:type="dxa"/>
            <w:vMerge w:val="continue"/>
            <w:vAlign w:val="center"/>
          </w:tcPr>
          <w:p>
            <w:pPr>
              <w:adjustRightInd w:val="0"/>
              <w:snapToGrid w:val="0"/>
              <w:jc w:val="left"/>
              <w:rPr>
                <w:rFonts w:ascii="仿宋_GB2312" w:eastAsia="仿宋_GB2312"/>
                <w:color w:val="auto"/>
                <w:sz w:val="21"/>
                <w:szCs w:val="21"/>
                <w:highlight w:val="none"/>
              </w:rPr>
            </w:pPr>
          </w:p>
        </w:tc>
        <w:tc>
          <w:tcPr>
            <w:tcW w:w="3700" w:type="dxa"/>
            <w:gridSpan w:val="2"/>
            <w:vAlign w:val="center"/>
          </w:tcPr>
          <w:p>
            <w:pPr>
              <w:adjustRightInd w:val="0"/>
              <w:snapToGrid w:val="0"/>
              <w:jc w:val="left"/>
              <w:rPr>
                <w:rFonts w:ascii="仿宋_GB2312" w:eastAsia="仿宋_GB2312"/>
                <w:color w:val="auto"/>
                <w:sz w:val="21"/>
                <w:szCs w:val="21"/>
                <w:highlight w:val="none"/>
              </w:rPr>
            </w:pPr>
            <w:r>
              <w:rPr>
                <w:rFonts w:hint="eastAsia" w:ascii="仿宋_GB2312" w:eastAsia="仿宋_GB2312"/>
                <w:color w:val="auto"/>
                <w:sz w:val="21"/>
                <w:szCs w:val="21"/>
                <w:highlight w:val="none"/>
              </w:rPr>
              <w:t>投入抢险的人数在50人以下</w:t>
            </w:r>
          </w:p>
        </w:tc>
        <w:tc>
          <w:tcPr>
            <w:tcW w:w="1190" w:type="dxa"/>
            <w:vAlign w:val="center"/>
          </w:tcPr>
          <w:p>
            <w:pPr>
              <w:adjustRightInd w:val="0"/>
              <w:snapToGrid w:val="0"/>
              <w:jc w:val="center"/>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0.1</w:t>
            </w:r>
          </w:p>
        </w:tc>
        <w:tc>
          <w:tcPr>
            <w:tcW w:w="1290" w:type="dxa"/>
            <w:vAlign w:val="center"/>
          </w:tcPr>
          <w:p>
            <w:pPr>
              <w:adjustRightInd w:val="0"/>
              <w:snapToGrid w:val="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0.2</w:t>
            </w:r>
          </w:p>
        </w:tc>
        <w:tc>
          <w:tcPr>
            <w:tcW w:w="1230" w:type="dxa"/>
            <w:vAlign w:val="center"/>
          </w:tcPr>
          <w:p>
            <w:pPr>
              <w:adjustRightInd w:val="0"/>
              <w:snapToGrid w:val="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0.3</w:t>
            </w:r>
          </w:p>
        </w:tc>
        <w:tc>
          <w:tcPr>
            <w:tcW w:w="1320" w:type="dxa"/>
            <w:vAlign w:val="center"/>
          </w:tcPr>
          <w:p>
            <w:pPr>
              <w:jc w:val="center"/>
              <w:rPr>
                <w:color w:val="auto"/>
                <w:sz w:val="21"/>
                <w:szCs w:val="21"/>
                <w:highlight w:val="none"/>
              </w:rPr>
            </w:pPr>
            <w:r>
              <w:rPr>
                <w:rFonts w:hint="eastAsia" w:ascii="仿宋_GB2312" w:eastAsia="仿宋_GB2312"/>
                <w:color w:val="auto"/>
                <w:sz w:val="21"/>
                <w:szCs w:val="21"/>
                <w:highlight w:val="none"/>
              </w:rPr>
              <w:t>0.4</w:t>
            </w:r>
          </w:p>
        </w:tc>
        <w:tc>
          <w:tcPr>
            <w:tcW w:w="1236" w:type="dxa"/>
            <w:vMerge w:val="continue"/>
            <w:vAlign w:val="center"/>
          </w:tcPr>
          <w:p>
            <w:pPr>
              <w:adjustRightInd w:val="0"/>
              <w:snapToGrid w:val="0"/>
              <w:jc w:val="center"/>
              <w:rPr>
                <w:rFonts w:ascii="仿宋_GB2312" w:eastAsia="仿宋_GB2312"/>
                <w:color w:val="auto"/>
                <w:sz w:val="21"/>
                <w:szCs w:val="21"/>
                <w:highlight w:val="none"/>
              </w:rPr>
            </w:pPr>
          </w:p>
        </w:tc>
        <w:tc>
          <w:tcPr>
            <w:tcW w:w="2297" w:type="dxa"/>
            <w:vMerge w:val="continue"/>
            <w:vAlign w:val="center"/>
          </w:tcPr>
          <w:p>
            <w:pPr>
              <w:adjustRightInd w:val="0"/>
              <w:snapToGrid w:val="0"/>
              <w:jc w:val="center"/>
              <w:rPr>
                <w:rFonts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2" w:hRule="atLeast"/>
        </w:trPr>
        <w:tc>
          <w:tcPr>
            <w:tcW w:w="56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宋体" w:eastAsia="仿宋_GB2312" w:cs="Arial"/>
                <w:color w:val="auto"/>
                <w:kern w:val="0"/>
                <w:sz w:val="21"/>
                <w:szCs w:val="21"/>
                <w:highlight w:val="none"/>
              </w:rPr>
            </w:pPr>
            <w:r>
              <w:rPr>
                <w:rFonts w:hint="eastAsia" w:ascii="仿宋_GB2312" w:hAnsi="宋体" w:eastAsia="仿宋_GB2312" w:cs="Arial"/>
                <w:color w:val="auto"/>
                <w:kern w:val="0"/>
                <w:sz w:val="21"/>
                <w:szCs w:val="21"/>
                <w:highlight w:val="none"/>
              </w:rPr>
              <w:t>2</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宋体" w:eastAsia="仿宋_GB2312" w:cs="Arial"/>
                <w:color w:val="auto"/>
                <w:kern w:val="0"/>
                <w:sz w:val="21"/>
                <w:szCs w:val="21"/>
                <w:highlight w:val="none"/>
              </w:rPr>
            </w:pPr>
            <w:r>
              <w:rPr>
                <w:rFonts w:hint="eastAsia" w:ascii="仿宋_GB2312" w:hAnsi="宋体" w:eastAsia="仿宋_GB2312" w:cs="Arial"/>
                <w:color w:val="auto"/>
                <w:kern w:val="0"/>
                <w:sz w:val="21"/>
                <w:szCs w:val="21"/>
                <w:highlight w:val="none"/>
              </w:rPr>
              <w:t>为确保开通目标实现重要节点工期</w:t>
            </w:r>
          </w:p>
        </w:tc>
        <w:tc>
          <w:tcPr>
            <w:tcW w:w="3626"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宋体" w:eastAsia="仿宋_GB2312" w:cs="Arial"/>
                <w:color w:val="auto"/>
                <w:kern w:val="0"/>
                <w:sz w:val="21"/>
                <w:szCs w:val="21"/>
                <w:highlight w:val="none"/>
              </w:rPr>
            </w:pPr>
            <w:r>
              <w:rPr>
                <w:rFonts w:hint="eastAsia" w:ascii="仿宋_GB2312" w:hAnsi="宋体" w:eastAsia="仿宋_GB2312" w:cs="Arial"/>
                <w:color w:val="auto"/>
                <w:kern w:val="0"/>
                <w:sz w:val="21"/>
                <w:szCs w:val="21"/>
                <w:highlight w:val="none"/>
              </w:rPr>
              <w:t>1.</w:t>
            </w:r>
            <w:r>
              <w:rPr>
                <w:rFonts w:hint="eastAsia" w:ascii="仿宋_GB2312" w:hAnsi="宋体" w:eastAsia="仿宋_GB2312" w:cs="Arial"/>
                <w:color w:val="auto"/>
                <w:kern w:val="0"/>
                <w:sz w:val="21"/>
                <w:szCs w:val="21"/>
                <w:highlight w:val="none"/>
                <w:lang w:val="en-US" w:eastAsia="zh-CN"/>
              </w:rPr>
              <w:t>应项目建设单位</w:t>
            </w:r>
            <w:r>
              <w:rPr>
                <w:rFonts w:hint="eastAsia" w:ascii="仿宋_GB2312" w:hAnsi="宋体" w:eastAsia="仿宋_GB2312" w:cs="Arial"/>
                <w:color w:val="auto"/>
                <w:kern w:val="0"/>
                <w:sz w:val="21"/>
                <w:szCs w:val="21"/>
                <w:highlight w:val="none"/>
              </w:rPr>
              <w:t>要求承担影响</w:t>
            </w:r>
            <w:r>
              <w:rPr>
                <w:rFonts w:hint="eastAsia" w:ascii="仿宋_GB2312" w:hAnsi="宋体" w:cs="Arial"/>
                <w:color w:val="auto"/>
                <w:kern w:val="0"/>
                <w:sz w:val="21"/>
                <w:szCs w:val="21"/>
                <w:highlight w:val="none"/>
                <w:lang w:val="en-US" w:eastAsia="zh-CN"/>
              </w:rPr>
              <w:t>运行</w:t>
            </w:r>
            <w:r>
              <w:rPr>
                <w:rFonts w:hint="eastAsia" w:ascii="仿宋_GB2312" w:hAnsi="宋体" w:eastAsia="仿宋_GB2312" w:cs="Arial"/>
                <w:color w:val="auto"/>
                <w:kern w:val="0"/>
                <w:sz w:val="21"/>
                <w:szCs w:val="21"/>
                <w:highlight w:val="none"/>
              </w:rPr>
              <w:t>的新增工程、应急工程，按期完成，为</w:t>
            </w:r>
            <w:r>
              <w:rPr>
                <w:rFonts w:hint="eastAsia" w:ascii="仿宋_GB2312" w:hAnsi="宋体" w:cs="Arial"/>
                <w:color w:val="auto"/>
                <w:kern w:val="0"/>
                <w:sz w:val="21"/>
                <w:szCs w:val="21"/>
                <w:highlight w:val="none"/>
                <w:lang w:val="en-US" w:eastAsia="zh-CN"/>
              </w:rPr>
              <w:t>运行</w:t>
            </w:r>
            <w:r>
              <w:rPr>
                <w:rFonts w:hint="eastAsia" w:ascii="仿宋_GB2312" w:hAnsi="宋体" w:eastAsia="仿宋_GB2312" w:cs="Arial"/>
                <w:color w:val="auto"/>
                <w:kern w:val="0"/>
                <w:sz w:val="21"/>
                <w:szCs w:val="21"/>
                <w:highlight w:val="none"/>
              </w:rPr>
              <w:t>作出特别贡献的企业；</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宋体" w:eastAsia="仿宋_GB2312" w:cs="Arial"/>
                <w:color w:val="auto"/>
                <w:kern w:val="0"/>
                <w:sz w:val="21"/>
                <w:szCs w:val="21"/>
                <w:highlight w:val="none"/>
              </w:rPr>
            </w:pPr>
            <w:r>
              <w:rPr>
                <w:rFonts w:hint="eastAsia" w:ascii="仿宋_GB2312" w:hAnsi="宋体" w:eastAsia="仿宋_GB2312" w:cs="Arial"/>
                <w:color w:val="auto"/>
                <w:kern w:val="0"/>
                <w:sz w:val="21"/>
                <w:szCs w:val="21"/>
                <w:highlight w:val="none"/>
              </w:rPr>
              <w:t>2.</w:t>
            </w:r>
            <w:r>
              <w:rPr>
                <w:rFonts w:hint="eastAsia" w:ascii="仿宋_GB2312" w:hAnsi="宋体" w:eastAsia="仿宋_GB2312" w:cs="Arial"/>
                <w:color w:val="auto"/>
                <w:kern w:val="0"/>
                <w:sz w:val="21"/>
                <w:szCs w:val="21"/>
                <w:highlight w:val="none"/>
                <w:lang w:val="en-US" w:eastAsia="zh-CN"/>
              </w:rPr>
              <w:t>应项目建设单位</w:t>
            </w:r>
            <w:r>
              <w:rPr>
                <w:rFonts w:hint="eastAsia" w:ascii="仿宋_GB2312" w:hAnsi="宋体" w:eastAsia="仿宋_GB2312" w:cs="Arial"/>
                <w:color w:val="auto"/>
                <w:kern w:val="0"/>
                <w:sz w:val="21"/>
                <w:szCs w:val="21"/>
                <w:highlight w:val="none"/>
              </w:rPr>
              <w:t>要求，加大投入，创造条件实现关键节点工期目标，为</w:t>
            </w:r>
            <w:r>
              <w:rPr>
                <w:rFonts w:hint="eastAsia" w:ascii="仿宋_GB2312" w:hAnsi="宋体" w:cs="Arial"/>
                <w:color w:val="auto"/>
                <w:kern w:val="0"/>
                <w:sz w:val="21"/>
                <w:szCs w:val="21"/>
                <w:highlight w:val="none"/>
                <w:lang w:val="en-US" w:eastAsia="zh-CN"/>
              </w:rPr>
              <w:t>运行</w:t>
            </w:r>
            <w:r>
              <w:rPr>
                <w:rFonts w:hint="eastAsia" w:ascii="仿宋_GB2312" w:hAnsi="宋体" w:eastAsia="仿宋_GB2312" w:cs="Arial"/>
                <w:color w:val="auto"/>
                <w:kern w:val="0"/>
                <w:sz w:val="21"/>
                <w:szCs w:val="21"/>
                <w:highlight w:val="none"/>
              </w:rPr>
              <w:t>作出特别贡献的企业。</w:t>
            </w:r>
          </w:p>
        </w:tc>
        <w:tc>
          <w:tcPr>
            <w:tcW w:w="6984" w:type="dxa"/>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宋体" w:eastAsia="仿宋_GB2312" w:cs="Arial"/>
                <w:color w:val="auto"/>
                <w:kern w:val="0"/>
                <w:sz w:val="21"/>
                <w:szCs w:val="21"/>
                <w:highlight w:val="none"/>
              </w:rPr>
            </w:pPr>
            <w:r>
              <w:rPr>
                <w:rFonts w:hint="eastAsia" w:ascii="仿宋_GB2312" w:hAnsi="宋体" w:eastAsia="仿宋_GB2312" w:cs="Arial"/>
                <w:color w:val="auto"/>
                <w:kern w:val="0"/>
                <w:sz w:val="21"/>
                <w:szCs w:val="21"/>
                <w:highlight w:val="none"/>
              </w:rPr>
              <w:t>按难度大小加0.</w:t>
            </w:r>
            <w:r>
              <w:rPr>
                <w:rFonts w:hint="eastAsia" w:ascii="仿宋_GB2312" w:hAnsi="宋体" w:eastAsia="仿宋_GB2312" w:cs="Arial"/>
                <w:color w:val="auto"/>
                <w:kern w:val="0"/>
                <w:sz w:val="21"/>
                <w:szCs w:val="21"/>
                <w:highlight w:val="none"/>
                <w:lang w:val="en-US" w:eastAsia="zh-CN"/>
              </w:rPr>
              <w:t>1-0.2</w:t>
            </w:r>
            <w:r>
              <w:rPr>
                <w:rFonts w:hint="eastAsia" w:ascii="仿宋_GB2312" w:hAnsi="宋体" w:eastAsia="仿宋_GB2312" w:cs="Arial"/>
                <w:color w:val="auto"/>
                <w:kern w:val="0"/>
                <w:sz w:val="21"/>
                <w:szCs w:val="21"/>
                <w:highlight w:val="none"/>
              </w:rPr>
              <w:t>分。</w:t>
            </w:r>
          </w:p>
        </w:tc>
        <w:tc>
          <w:tcPr>
            <w:tcW w:w="123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宋体" w:eastAsia="仿宋_GB2312" w:cs="Arial"/>
                <w:color w:val="auto"/>
                <w:kern w:val="0"/>
                <w:sz w:val="21"/>
                <w:szCs w:val="21"/>
                <w:highlight w:val="none"/>
              </w:rPr>
            </w:pPr>
            <w:r>
              <w:rPr>
                <w:rFonts w:hint="eastAsia" w:ascii="仿宋_GB2312" w:hAnsi="宋体" w:eastAsia="仿宋_GB2312" w:cs="Arial"/>
                <w:color w:val="auto"/>
                <w:kern w:val="0"/>
                <w:sz w:val="21"/>
                <w:szCs w:val="21"/>
                <w:highlight w:val="none"/>
              </w:rPr>
              <w:t>以</w:t>
            </w:r>
            <w:r>
              <w:rPr>
                <w:rFonts w:hint="eastAsia" w:ascii="仿宋_GB2312" w:hAnsi="宋体" w:eastAsia="仿宋_GB2312" w:cs="Arial"/>
                <w:color w:val="auto"/>
                <w:kern w:val="0"/>
                <w:sz w:val="21"/>
                <w:szCs w:val="21"/>
                <w:highlight w:val="none"/>
                <w:lang w:val="en-US" w:eastAsia="zh-CN"/>
              </w:rPr>
              <w:t>项目建设单位</w:t>
            </w:r>
            <w:r>
              <w:rPr>
                <w:rFonts w:hint="eastAsia" w:ascii="仿宋_GB2312" w:hAnsi="宋体" w:eastAsia="仿宋_GB2312" w:cs="Arial"/>
                <w:color w:val="auto"/>
                <w:kern w:val="0"/>
                <w:sz w:val="21"/>
                <w:szCs w:val="21"/>
                <w:highlight w:val="none"/>
              </w:rPr>
              <w:t>出具的证明材料为准。</w:t>
            </w:r>
          </w:p>
        </w:tc>
        <w:tc>
          <w:tcPr>
            <w:tcW w:w="2297" w:type="dxa"/>
            <w:vMerge w:val="continue"/>
            <w:vAlign w:val="center"/>
          </w:tcPr>
          <w:p>
            <w:pPr>
              <w:rPr>
                <w:color w:val="auto"/>
                <w:sz w:val="21"/>
                <w:szCs w:val="21"/>
                <w:highlight w:val="none"/>
              </w:rPr>
            </w:pPr>
          </w:p>
        </w:tc>
      </w:tr>
    </w:tbl>
    <w:p>
      <w:pPr>
        <w:rPr>
          <w:color w:val="auto"/>
          <w:highlight w:val="none"/>
        </w:rPr>
      </w:pPr>
    </w:p>
    <w:p>
      <w:pPr>
        <w:rPr>
          <w:color w:val="auto"/>
          <w:highlight w:val="none"/>
        </w:rPr>
        <w:sectPr>
          <w:headerReference r:id="rId3" w:type="default"/>
          <w:footerReference r:id="rId4" w:type="default"/>
          <w:pgSz w:w="16838" w:h="11906" w:orient="landscape"/>
          <w:pgMar w:top="1689" w:right="1440" w:bottom="1519" w:left="1440" w:header="851" w:footer="992" w:gutter="0"/>
          <w:cols w:space="0" w:num="1"/>
          <w:rtlGutter w:val="0"/>
          <w:docGrid w:type="lines" w:linePitch="312" w:charSpace="0"/>
        </w:sectPr>
      </w:pPr>
    </w:p>
    <w:p>
      <w:pPr>
        <w:widowControl/>
        <w:adjustRightInd w:val="0"/>
        <w:snapToGrid w:val="0"/>
        <w:spacing w:before="100" w:beforeAutospacing="1" w:after="100" w:afterAutospacing="1"/>
        <w:jc w:val="left"/>
        <w:rPr>
          <w:rFonts w:hint="eastAsia" w:ascii="黑体" w:hAnsi="黑体" w:eastAsia="黑体"/>
          <w:color w:val="auto"/>
          <w:sz w:val="32"/>
          <w:szCs w:val="32"/>
          <w:highlight w:val="none"/>
          <w:lang w:val="en-US" w:eastAsia="zh-CN"/>
        </w:rPr>
      </w:pPr>
    </w:p>
    <w:p>
      <w:pPr>
        <w:widowControl/>
        <w:adjustRightInd w:val="0"/>
        <w:snapToGrid w:val="0"/>
        <w:spacing w:before="100" w:beforeAutospacing="1" w:after="100" w:afterAutospacing="1"/>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企业信用评价加分申请表</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公示</w:t>
      </w:r>
      <w:r>
        <w:rPr>
          <w:rFonts w:hint="eastAsia" w:ascii="华文中宋" w:hAnsi="华文中宋" w:eastAsia="华文中宋"/>
          <w:color w:val="auto"/>
          <w:sz w:val="32"/>
          <w:szCs w:val="32"/>
          <w:highlight w:val="none"/>
          <w:lang w:eastAsia="zh-CN"/>
        </w:rPr>
        <w:t>）</w:t>
      </w:r>
    </w:p>
    <w:p>
      <w:pPr>
        <w:widowControl/>
        <w:adjustRightInd w:val="0"/>
        <w:snapToGrid w:val="0"/>
        <w:jc w:val="left"/>
        <w:rPr>
          <w:rFonts w:ascii="仿宋_GB2312" w:hAnsi="宋体" w:eastAsia="仿宋_GB2312" w:cs="宋体"/>
          <w:snapToGrid w:val="0"/>
          <w:color w:val="auto"/>
          <w:kern w:val="0"/>
          <w:szCs w:val="21"/>
          <w:highlight w:val="none"/>
        </w:rPr>
      </w:pPr>
      <w:r>
        <w:rPr>
          <w:rFonts w:hint="eastAsia" w:ascii="黑体" w:hAnsi="宋体" w:eastAsia="黑体" w:cs="宋体"/>
          <w:snapToGrid w:val="0"/>
          <w:color w:val="auto"/>
          <w:kern w:val="0"/>
          <w:sz w:val="24"/>
          <w:szCs w:val="21"/>
          <w:highlight w:val="none"/>
        </w:rPr>
        <w:t xml:space="preserve">                                                         </w:t>
      </w:r>
      <w:r>
        <w:rPr>
          <w:rFonts w:hint="eastAsia" w:ascii="仿宋_GB2312" w:hAnsi="宋体" w:eastAsia="仿宋_GB2312" w:cs="宋体"/>
          <w:snapToGrid w:val="0"/>
          <w:color w:val="auto"/>
          <w:kern w:val="0"/>
          <w:szCs w:val="21"/>
          <w:highlight w:val="none"/>
        </w:rPr>
        <w:t xml:space="preserve"> 编号：</w:t>
      </w:r>
    </w:p>
    <w:tbl>
      <w:tblPr>
        <w:tblStyle w:val="5"/>
        <w:tblW w:w="889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8"/>
        <w:gridCol w:w="3106"/>
        <w:gridCol w:w="1197"/>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jc w:val="center"/>
        </w:trPr>
        <w:tc>
          <w:tcPr>
            <w:tcW w:w="212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hAnsi="宋体" w:eastAsia="仿宋_GB2312" w:cs="宋体"/>
                <w:color w:val="auto"/>
                <w:kern w:val="0"/>
                <w:sz w:val="24"/>
                <w:szCs w:val="24"/>
                <w:highlight w:val="none"/>
              </w:rPr>
              <w:t>企业名称</w:t>
            </w:r>
          </w:p>
        </w:tc>
        <w:tc>
          <w:tcPr>
            <w:tcW w:w="3106" w:type="dxa"/>
            <w:tcBorders>
              <w:top w:val="single" w:color="000000" w:sz="4" w:space="0"/>
              <w:left w:val="single" w:color="000000" w:sz="4" w:space="0"/>
              <w:bottom w:val="single" w:color="000000" w:sz="4" w:space="0"/>
              <w:right w:val="single" w:color="auto" w:sz="4" w:space="0"/>
            </w:tcBorders>
            <w:vAlign w:val="center"/>
          </w:tcPr>
          <w:p>
            <w:pPr>
              <w:widowControl/>
              <w:spacing w:before="100" w:beforeAutospacing="1" w:after="100" w:afterAutospacing="1"/>
              <w:ind w:firstLine="451"/>
              <w:jc w:val="center"/>
              <w:rPr>
                <w:rFonts w:ascii="宋体" w:hAnsi="宋体" w:cs="宋体"/>
                <w:color w:val="auto"/>
                <w:kern w:val="0"/>
                <w:sz w:val="24"/>
                <w:szCs w:val="24"/>
                <w:highlight w:val="none"/>
              </w:rPr>
            </w:pPr>
          </w:p>
        </w:tc>
        <w:tc>
          <w:tcPr>
            <w:tcW w:w="1197" w:type="dxa"/>
            <w:tcBorders>
              <w:top w:val="single" w:color="auto" w:sz="4" w:space="0"/>
              <w:left w:val="single" w:color="auto" w:sz="4" w:space="0"/>
              <w:bottom w:val="single" w:color="000000" w:sz="4" w:space="0"/>
              <w:right w:val="single" w:color="auto" w:sz="4" w:space="0"/>
            </w:tcBorders>
            <w:vAlign w:val="center"/>
          </w:tcPr>
          <w:p>
            <w:pPr>
              <w:widowControl/>
              <w:spacing w:before="100" w:beforeAutospacing="1" w:after="100" w:afterAutospacing="1"/>
              <w:jc w:val="center"/>
              <w:rPr>
                <w:rFonts w:hAnsi="宋体" w:eastAsia="仿宋_GB2312" w:cs="宋体"/>
                <w:color w:val="auto"/>
                <w:kern w:val="0"/>
                <w:sz w:val="24"/>
                <w:szCs w:val="24"/>
                <w:highlight w:val="none"/>
              </w:rPr>
            </w:pPr>
            <w:r>
              <w:rPr>
                <w:rFonts w:hint="eastAsia" w:hAnsi="宋体" w:eastAsia="仿宋_GB2312" w:cs="宋体"/>
                <w:color w:val="auto"/>
                <w:kern w:val="0"/>
                <w:sz w:val="24"/>
                <w:szCs w:val="24"/>
                <w:highlight w:val="none"/>
              </w:rPr>
              <w:t>建设项目及标段</w:t>
            </w:r>
          </w:p>
        </w:tc>
        <w:tc>
          <w:tcPr>
            <w:tcW w:w="2464" w:type="dxa"/>
            <w:tcBorders>
              <w:top w:val="single" w:color="auto" w:sz="4" w:space="0"/>
              <w:left w:val="single" w:color="auto" w:sz="4" w:space="0"/>
              <w:bottom w:val="single" w:color="000000" w:sz="4" w:space="0"/>
              <w:right w:val="single" w:color="000000" w:sz="4" w:space="0"/>
            </w:tcBorders>
            <w:vAlign w:val="center"/>
          </w:tcPr>
          <w:p>
            <w:pPr>
              <w:widowControl/>
              <w:spacing w:before="100" w:beforeAutospacing="1" w:after="100" w:afterAutospacing="1"/>
              <w:ind w:firstLine="451"/>
              <w:jc w:val="center"/>
              <w:rPr>
                <w:rFonts w:ascii="宋体" w:hAnsi="宋体" w:cs="宋体"/>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7" w:hRule="atLeast"/>
          <w:jc w:val="center"/>
        </w:trPr>
        <w:tc>
          <w:tcPr>
            <w:tcW w:w="212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hAnsi="宋体" w:eastAsia="仿宋_GB2312" w:cs="宋体"/>
                <w:color w:val="auto"/>
                <w:kern w:val="0"/>
                <w:sz w:val="24"/>
                <w:szCs w:val="24"/>
                <w:highlight w:val="none"/>
              </w:rPr>
              <w:t>加分行为</w:t>
            </w:r>
          </w:p>
          <w:p>
            <w:pPr>
              <w:widowControl/>
              <w:spacing w:before="100" w:beforeAutospacing="1" w:after="100" w:afterAutospacing="1"/>
              <w:jc w:val="center"/>
              <w:rPr>
                <w:rFonts w:ascii="宋体" w:hAnsi="宋体" w:cs="宋体"/>
                <w:color w:val="auto"/>
                <w:kern w:val="0"/>
                <w:sz w:val="24"/>
                <w:szCs w:val="24"/>
                <w:highlight w:val="none"/>
              </w:rPr>
            </w:pPr>
            <w:r>
              <w:rPr>
                <w:rFonts w:hint="eastAsia" w:hAnsi="宋体" w:eastAsia="仿宋_GB2312" w:cs="宋体"/>
                <w:color w:val="auto"/>
                <w:kern w:val="0"/>
                <w:sz w:val="24"/>
                <w:szCs w:val="24"/>
                <w:highlight w:val="none"/>
              </w:rPr>
              <w:t>认定内容</w:t>
            </w:r>
          </w:p>
        </w:tc>
        <w:tc>
          <w:tcPr>
            <w:tcW w:w="676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both"/>
              <w:rPr>
                <w:rFonts w:hint="eastAsia" w:hAnsi="宋体" w:eastAsia="仿宋_GB2312" w:cs="宋体"/>
                <w:color w:val="auto"/>
                <w:kern w:val="0"/>
                <w:sz w:val="24"/>
                <w:szCs w:val="24"/>
                <w:highlight w:val="none"/>
                <w:lang w:eastAsia="zh-CN"/>
              </w:rPr>
            </w:pPr>
            <w:r>
              <w:rPr>
                <w:rFonts w:hint="eastAsia" w:hAnsi="宋体" w:eastAsia="仿宋_GB2312" w:cs="宋体"/>
                <w:color w:val="auto"/>
                <w:kern w:val="0"/>
                <w:sz w:val="24"/>
                <w:szCs w:val="24"/>
                <w:highlight w:val="none"/>
                <w:lang w:eastAsia="zh-CN"/>
              </w:rPr>
              <w:t>【</w:t>
            </w:r>
            <w:r>
              <w:rPr>
                <w:rFonts w:hint="eastAsia" w:hAnsi="宋体" w:eastAsia="仿宋_GB2312" w:cs="宋体"/>
                <w:color w:val="auto"/>
                <w:kern w:val="0"/>
                <w:sz w:val="24"/>
                <w:szCs w:val="24"/>
                <w:highlight w:val="none"/>
                <w:lang w:val="en-US" w:eastAsia="zh-CN"/>
              </w:rPr>
              <w:t>说明：</w:t>
            </w:r>
            <w:r>
              <w:rPr>
                <w:rFonts w:hint="eastAsia" w:hAnsi="宋体" w:eastAsia="仿宋_GB2312" w:cs="宋体"/>
                <w:color w:val="auto"/>
                <w:kern w:val="0"/>
                <w:sz w:val="24"/>
                <w:szCs w:val="24"/>
                <w:highlight w:val="none"/>
              </w:rPr>
              <w:t>包括加分行为发生时间和</w:t>
            </w:r>
            <w:r>
              <w:rPr>
                <w:rFonts w:hint="eastAsia" w:hAnsi="宋体" w:eastAsia="仿宋_GB2312" w:cs="宋体"/>
                <w:color w:val="auto"/>
                <w:kern w:val="0"/>
                <w:sz w:val="24"/>
                <w:szCs w:val="24"/>
                <w:highlight w:val="none"/>
                <w:lang w:val="en-US" w:eastAsia="zh-CN"/>
              </w:rPr>
              <w:t>人员、设备投入（投入人员多少、</w:t>
            </w:r>
            <w:r>
              <w:rPr>
                <w:rFonts w:hint="eastAsia" w:hAnsi="宋体" w:cs="宋体"/>
                <w:color w:val="auto"/>
                <w:kern w:val="0"/>
                <w:sz w:val="24"/>
                <w:szCs w:val="24"/>
                <w:highlight w:val="none"/>
                <w:lang w:val="en-US" w:eastAsia="zh-CN"/>
              </w:rPr>
              <w:t>船舶</w:t>
            </w:r>
            <w:r>
              <w:rPr>
                <w:rFonts w:hint="eastAsia" w:hAnsi="宋体" w:eastAsia="仿宋_GB2312" w:cs="宋体"/>
                <w:color w:val="auto"/>
                <w:kern w:val="0"/>
                <w:sz w:val="24"/>
                <w:szCs w:val="24"/>
                <w:highlight w:val="none"/>
              </w:rPr>
              <w:t>×</w:t>
            </w:r>
            <w:r>
              <w:rPr>
                <w:rFonts w:hint="eastAsia" w:hAnsi="宋体" w:cs="宋体"/>
                <w:color w:val="auto"/>
                <w:kern w:val="0"/>
                <w:sz w:val="24"/>
                <w:szCs w:val="24"/>
                <w:highlight w:val="none"/>
                <w:lang w:val="en-US" w:eastAsia="zh-CN"/>
              </w:rPr>
              <w:t>艘</w:t>
            </w:r>
            <w:r>
              <w:rPr>
                <w:rFonts w:hint="eastAsia" w:hAnsi="宋体" w:eastAsia="仿宋_GB2312" w:cs="宋体"/>
                <w:color w:val="auto"/>
                <w:kern w:val="0"/>
                <w:sz w:val="24"/>
                <w:szCs w:val="24"/>
                <w:highlight w:val="none"/>
              </w:rPr>
              <w:t>、挖掘机×台、装载机×台、推土机×台</w:t>
            </w:r>
            <w:r>
              <w:rPr>
                <w:rFonts w:hint="eastAsia" w:hAnsi="宋体" w:eastAsia="仿宋_GB2312" w:cs="宋体"/>
                <w:color w:val="auto"/>
                <w:kern w:val="0"/>
                <w:sz w:val="24"/>
                <w:szCs w:val="24"/>
                <w:highlight w:val="none"/>
                <w:lang w:eastAsia="zh-CN"/>
              </w:rPr>
              <w:t>、</w:t>
            </w:r>
            <w:r>
              <w:rPr>
                <w:rFonts w:hint="eastAsia" w:hAnsi="宋体" w:eastAsia="仿宋_GB2312" w:cs="宋体"/>
                <w:color w:val="auto"/>
                <w:kern w:val="0"/>
                <w:sz w:val="24"/>
                <w:szCs w:val="24"/>
                <w:highlight w:val="none"/>
                <w:lang w:val="en-US" w:eastAsia="zh-CN"/>
              </w:rPr>
              <w:t>抢险时间</w:t>
            </w:r>
            <w:r>
              <w:rPr>
                <w:rFonts w:hint="eastAsia" w:hAnsi="宋体" w:eastAsia="仿宋_GB2312" w:cs="宋体"/>
                <w:color w:val="auto"/>
                <w:kern w:val="0"/>
                <w:sz w:val="24"/>
                <w:szCs w:val="24"/>
                <w:highlight w:val="none"/>
              </w:rPr>
              <w:t>等</w:t>
            </w:r>
            <w:r>
              <w:rPr>
                <w:rFonts w:hint="eastAsia" w:hAnsi="宋体" w:eastAsia="仿宋_GB2312" w:cs="宋体"/>
                <w:color w:val="auto"/>
                <w:kern w:val="0"/>
                <w:sz w:val="24"/>
                <w:szCs w:val="24"/>
                <w:highlight w:val="none"/>
                <w:lang w:eastAsia="zh-CN"/>
              </w:rPr>
              <w:t>）</w:t>
            </w:r>
            <w:r>
              <w:rPr>
                <w:rFonts w:hint="eastAsia" w:hAnsi="宋体" w:eastAsia="仿宋_GB2312" w:cs="宋体"/>
                <w:color w:val="auto"/>
                <w:kern w:val="0"/>
                <w:sz w:val="24"/>
                <w:szCs w:val="24"/>
                <w:highlight w:val="none"/>
              </w:rPr>
              <w:t>简要介绍，相关</w:t>
            </w:r>
            <w:r>
              <w:rPr>
                <w:rFonts w:hint="eastAsia" w:hAnsi="宋体" w:eastAsia="仿宋_GB2312" w:cs="宋体"/>
                <w:color w:val="auto"/>
                <w:kern w:val="0"/>
                <w:sz w:val="24"/>
                <w:szCs w:val="24"/>
                <w:highlight w:val="none"/>
                <w:lang w:val="en-US" w:eastAsia="zh-CN"/>
              </w:rPr>
              <w:t>应急抢险证明</w:t>
            </w:r>
            <w:r>
              <w:rPr>
                <w:rFonts w:hint="eastAsia" w:hAnsi="宋体" w:eastAsia="仿宋_GB2312" w:cs="宋体"/>
                <w:color w:val="auto"/>
                <w:kern w:val="0"/>
                <w:sz w:val="24"/>
                <w:szCs w:val="24"/>
                <w:highlight w:val="none"/>
              </w:rPr>
              <w:t>材料</w:t>
            </w:r>
            <w:r>
              <w:rPr>
                <w:rFonts w:hint="eastAsia" w:hAnsi="宋体" w:eastAsia="仿宋_GB2312" w:cs="宋体"/>
                <w:color w:val="auto"/>
                <w:kern w:val="0"/>
                <w:sz w:val="24"/>
                <w:szCs w:val="24"/>
                <w:highlight w:val="none"/>
                <w:lang w:val="en-US" w:eastAsia="zh-CN"/>
              </w:rPr>
              <w:t>可</w:t>
            </w:r>
            <w:r>
              <w:rPr>
                <w:rFonts w:hint="eastAsia" w:hAnsi="宋体" w:eastAsia="仿宋_GB2312" w:cs="宋体"/>
                <w:color w:val="auto"/>
                <w:kern w:val="0"/>
                <w:sz w:val="24"/>
                <w:szCs w:val="24"/>
                <w:highlight w:val="none"/>
              </w:rPr>
              <w:t>附后。</w:t>
            </w:r>
            <w:r>
              <w:rPr>
                <w:rFonts w:hint="eastAsia" w:hAnsi="宋体" w:eastAsia="仿宋_GB2312" w:cs="宋体"/>
                <w:color w:val="auto"/>
                <w:kern w:val="0"/>
                <w:sz w:val="24"/>
                <w:szCs w:val="24"/>
                <w:highlight w:val="none"/>
                <w:lang w:eastAsia="zh-CN"/>
              </w:rPr>
              <w:t>】</w:t>
            </w:r>
          </w:p>
          <w:p>
            <w:pPr>
              <w:widowControl/>
              <w:spacing w:before="100" w:beforeAutospacing="1" w:after="100" w:afterAutospacing="1"/>
              <w:ind w:firstLine="451"/>
              <w:jc w:val="left"/>
              <w:rPr>
                <w:rFonts w:hint="default"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申请加分分值：</w:t>
            </w:r>
          </w:p>
          <w:p>
            <w:pPr>
              <w:widowControl/>
              <w:spacing w:before="100" w:beforeAutospacing="1" w:after="100" w:afterAutospacing="1"/>
              <w:ind w:firstLine="451"/>
              <w:jc w:val="center"/>
              <w:rPr>
                <w:rFonts w:hint="eastAsia" w:hAnsi="宋体" w:eastAsia="仿宋_GB2312" w:cs="宋体"/>
                <w:color w:val="auto"/>
                <w:kern w:val="0"/>
                <w:sz w:val="24"/>
                <w:szCs w:val="24"/>
                <w:highlight w:val="none"/>
              </w:rPr>
            </w:pPr>
          </w:p>
          <w:p>
            <w:pPr>
              <w:widowControl/>
              <w:spacing w:before="100" w:beforeAutospacing="1" w:after="100" w:afterAutospacing="1"/>
              <w:ind w:firstLine="451"/>
              <w:jc w:val="left"/>
              <w:rPr>
                <w:rFonts w:hint="eastAsia"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联系人:</w:t>
            </w:r>
          </w:p>
          <w:p>
            <w:pPr>
              <w:widowControl/>
              <w:spacing w:before="100" w:beforeAutospacing="1" w:after="100" w:afterAutospacing="1"/>
              <w:ind w:firstLine="451"/>
              <w:jc w:val="left"/>
              <w:rPr>
                <w:rFonts w:hint="default"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联系电话：</w:t>
            </w:r>
          </w:p>
          <w:p>
            <w:pPr>
              <w:tabs>
                <w:tab w:val="left" w:pos="7070"/>
                <w:tab w:val="left" w:pos="8255"/>
              </w:tabs>
              <w:adjustRightInd w:val="0"/>
              <w:snapToGrid w:val="0"/>
              <w:ind w:firstLine="1920" w:firstLineChars="800"/>
              <w:jc w:val="left"/>
              <w:rPr>
                <w:rFonts w:ascii="仿宋_GB2312" w:hAnsi="宋体" w:eastAsia="仿宋_GB2312"/>
                <w:color w:val="auto"/>
                <w:sz w:val="24"/>
                <w:szCs w:val="24"/>
                <w:highlight w:val="none"/>
              </w:rPr>
            </w:pPr>
            <w:r>
              <w:rPr>
                <w:rFonts w:hint="eastAsia" w:hAnsi="宋体" w:eastAsia="仿宋_GB2312" w:cs="宋体"/>
                <w:color w:val="auto"/>
                <w:kern w:val="0"/>
                <w:sz w:val="24"/>
                <w:szCs w:val="24"/>
                <w:highlight w:val="none"/>
                <w:lang w:val="en-US" w:eastAsia="zh-CN"/>
              </w:rPr>
              <w:t xml:space="preserve">     </w:t>
            </w:r>
            <w:r>
              <w:rPr>
                <w:rFonts w:hint="eastAsia" w:hAnsi="宋体" w:eastAsia="仿宋_GB2312" w:cs="宋体"/>
                <w:color w:val="auto"/>
                <w:kern w:val="0"/>
                <w:sz w:val="24"/>
                <w:szCs w:val="24"/>
                <w:highlight w:val="none"/>
              </w:rPr>
              <w:t>（</w:t>
            </w:r>
            <w:r>
              <w:rPr>
                <w:rFonts w:hint="eastAsia" w:hAnsi="宋体" w:eastAsia="仿宋_GB2312" w:cs="宋体"/>
                <w:color w:val="auto"/>
                <w:kern w:val="0"/>
                <w:sz w:val="24"/>
                <w:szCs w:val="24"/>
                <w:highlight w:val="none"/>
                <w:lang w:val="en-US" w:eastAsia="zh-CN"/>
              </w:rPr>
              <w:t>施工企业</w:t>
            </w:r>
            <w:r>
              <w:rPr>
                <w:rFonts w:hint="eastAsia" w:hAnsi="宋体" w:eastAsia="仿宋_GB2312" w:cs="宋体"/>
                <w:color w:val="auto"/>
                <w:kern w:val="0"/>
                <w:sz w:val="24"/>
                <w:szCs w:val="24"/>
                <w:highlight w:val="none"/>
              </w:rPr>
              <w:t>签章）</w:t>
            </w: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 xml:space="preserve">    </w:t>
            </w:r>
          </w:p>
          <w:p>
            <w:pPr>
              <w:widowControl/>
              <w:spacing w:before="100" w:beforeAutospacing="1" w:after="100" w:afterAutospacing="1"/>
              <w:ind w:firstLine="451"/>
              <w:jc w:val="center"/>
              <w:rPr>
                <w:rFonts w:hint="eastAsia" w:hAnsi="宋体" w:eastAsia="仿宋_GB2312" w:cs="宋体"/>
                <w:color w:val="auto"/>
                <w:kern w:val="0"/>
                <w:sz w:val="24"/>
                <w:szCs w:val="24"/>
                <w:highlight w:val="none"/>
              </w:rPr>
            </w:pPr>
            <w:r>
              <w:rPr>
                <w:rFonts w:hint="eastAsia" w:ascii="仿宋_GB2312" w:hAnsi="宋体" w:eastAsia="仿宋_GB2312"/>
                <w:color w:val="auto"/>
                <w:sz w:val="24"/>
                <w:szCs w:val="24"/>
                <w:highlight w:val="none"/>
              </w:rPr>
              <w:t xml:space="preserve">                日      期：</w:t>
            </w:r>
            <w:r>
              <w:rPr>
                <w:rFonts w:hint="eastAsia" w:ascii="仿宋_GB2312" w:hAnsi="宋体" w:eastAsia="仿宋_GB2312"/>
                <w:color w:val="auto"/>
                <w:sz w:val="24"/>
                <w:szCs w:val="24"/>
                <w:highlight w:val="none"/>
                <w:u w:val="singl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6" w:hRule="atLeast"/>
          <w:jc w:val="center"/>
        </w:trPr>
        <w:tc>
          <w:tcPr>
            <w:tcW w:w="212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有关单位</w:t>
            </w:r>
          </w:p>
          <w:p>
            <w:pPr>
              <w:widowControl/>
              <w:spacing w:before="100" w:beforeAutospacing="1" w:after="100" w:afterAutospacing="1"/>
              <w:jc w:val="center"/>
              <w:rPr>
                <w:rFonts w:ascii="宋体" w:hAnsi="宋体" w:cs="宋体"/>
                <w:color w:val="auto"/>
                <w:kern w:val="0"/>
                <w:sz w:val="24"/>
                <w:szCs w:val="24"/>
                <w:highlight w:val="none"/>
              </w:rPr>
            </w:pPr>
            <w:r>
              <w:rPr>
                <w:rFonts w:hint="eastAsia" w:hAnsi="宋体" w:eastAsia="仿宋_GB2312" w:cs="宋体"/>
                <w:color w:val="auto"/>
                <w:kern w:val="0"/>
                <w:sz w:val="24"/>
                <w:szCs w:val="24"/>
                <w:highlight w:val="none"/>
                <w:lang w:val="en-US" w:eastAsia="zh-CN"/>
              </w:rPr>
              <w:t>证明</w:t>
            </w:r>
            <w:r>
              <w:rPr>
                <w:rFonts w:hint="eastAsia" w:hAnsi="宋体" w:eastAsia="仿宋_GB2312" w:cs="宋体"/>
                <w:color w:val="auto"/>
                <w:kern w:val="0"/>
                <w:sz w:val="24"/>
                <w:szCs w:val="24"/>
                <w:highlight w:val="none"/>
              </w:rPr>
              <w:t>意见</w:t>
            </w:r>
          </w:p>
        </w:tc>
        <w:tc>
          <w:tcPr>
            <w:tcW w:w="676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ind w:firstLine="451"/>
              <w:jc w:val="center"/>
              <w:rPr>
                <w:rFonts w:hAnsi="宋体" w:eastAsia="仿宋_GB2312" w:cs="宋体"/>
                <w:color w:val="auto"/>
                <w:kern w:val="0"/>
                <w:sz w:val="24"/>
                <w:szCs w:val="24"/>
                <w:highlight w:val="none"/>
              </w:rPr>
            </w:pPr>
          </w:p>
          <w:p>
            <w:pPr>
              <w:widowControl/>
              <w:spacing w:before="100" w:beforeAutospacing="1" w:after="100" w:afterAutospacing="1"/>
              <w:ind w:firstLine="451"/>
              <w:jc w:val="left"/>
              <w:rPr>
                <w:rFonts w:hint="default"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是否同意；</w:t>
            </w:r>
          </w:p>
          <w:p>
            <w:pPr>
              <w:widowControl/>
              <w:spacing w:before="100" w:beforeAutospacing="1" w:after="100" w:afterAutospacing="1"/>
              <w:ind w:firstLine="451"/>
              <w:jc w:val="left"/>
              <w:rPr>
                <w:rFonts w:hint="default"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同意加分分值：</w:t>
            </w:r>
          </w:p>
          <w:p>
            <w:pPr>
              <w:widowControl/>
              <w:spacing w:before="100" w:beforeAutospacing="1" w:after="100" w:afterAutospacing="1"/>
              <w:ind w:firstLine="451"/>
              <w:jc w:val="left"/>
              <w:rPr>
                <w:rFonts w:hint="eastAsia"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联系人:</w:t>
            </w:r>
          </w:p>
          <w:p>
            <w:pPr>
              <w:widowControl/>
              <w:spacing w:before="100" w:beforeAutospacing="1" w:after="100" w:afterAutospacing="1"/>
              <w:ind w:firstLine="451"/>
              <w:jc w:val="left"/>
              <w:rPr>
                <w:rFonts w:hint="default"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联系电话：</w:t>
            </w:r>
          </w:p>
          <w:p>
            <w:pPr>
              <w:tabs>
                <w:tab w:val="left" w:pos="7070"/>
                <w:tab w:val="left" w:pos="8255"/>
              </w:tabs>
              <w:adjustRightInd w:val="0"/>
              <w:snapToGrid w:val="0"/>
              <w:ind w:firstLine="1920" w:firstLineChars="800"/>
              <w:jc w:val="left"/>
              <w:rPr>
                <w:rFonts w:ascii="仿宋_GB2312" w:hAnsi="宋体" w:eastAsia="仿宋_GB2312"/>
                <w:color w:val="auto"/>
                <w:sz w:val="24"/>
                <w:szCs w:val="24"/>
                <w:highlight w:val="none"/>
              </w:rPr>
            </w:pPr>
            <w:r>
              <w:rPr>
                <w:rFonts w:hint="eastAsia" w:hAnsi="宋体" w:eastAsia="仿宋_GB2312" w:cs="宋体"/>
                <w:color w:val="auto"/>
                <w:kern w:val="0"/>
                <w:sz w:val="24"/>
                <w:szCs w:val="24"/>
                <w:highlight w:val="none"/>
              </w:rPr>
              <w:t xml:space="preserve">   </w:t>
            </w:r>
            <w:r>
              <w:rPr>
                <w:rFonts w:hint="eastAsia" w:hAnsi="宋体" w:eastAsia="仿宋_GB2312" w:cs="宋体"/>
                <w:color w:val="auto"/>
                <w:kern w:val="0"/>
                <w:sz w:val="24"/>
                <w:szCs w:val="24"/>
                <w:highlight w:val="none"/>
                <w:lang w:val="en-US" w:eastAsia="zh-CN"/>
              </w:rPr>
              <w:t xml:space="preserve">     </w:t>
            </w:r>
            <w:r>
              <w:rPr>
                <w:rFonts w:hint="eastAsia" w:hAnsi="宋体" w:eastAsia="仿宋_GB2312" w:cs="宋体"/>
                <w:color w:val="auto"/>
                <w:kern w:val="0"/>
                <w:sz w:val="24"/>
                <w:szCs w:val="24"/>
                <w:highlight w:val="none"/>
              </w:rPr>
              <w:t>（</w:t>
            </w:r>
            <w:r>
              <w:rPr>
                <w:rFonts w:hint="eastAsia" w:hAnsi="宋体" w:eastAsia="仿宋_GB2312" w:cs="宋体"/>
                <w:color w:val="auto"/>
                <w:kern w:val="0"/>
                <w:sz w:val="24"/>
                <w:szCs w:val="24"/>
                <w:highlight w:val="none"/>
                <w:lang w:val="en-US" w:eastAsia="zh-CN"/>
              </w:rPr>
              <w:t>证明单位</w:t>
            </w:r>
            <w:r>
              <w:rPr>
                <w:rFonts w:hint="eastAsia" w:hAnsi="宋体" w:eastAsia="仿宋_GB2312" w:cs="宋体"/>
                <w:color w:val="auto"/>
                <w:kern w:val="0"/>
                <w:sz w:val="24"/>
                <w:szCs w:val="24"/>
                <w:highlight w:val="none"/>
              </w:rPr>
              <w:t>签章）</w:t>
            </w: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 xml:space="preserve">    </w:t>
            </w:r>
          </w:p>
          <w:p>
            <w:pPr>
              <w:widowControl/>
              <w:snapToGrid w:val="0"/>
              <w:ind w:firstLine="451"/>
              <w:jc w:val="center"/>
              <w:rPr>
                <w:rFonts w:ascii="宋体" w:hAnsi="宋体" w:cs="宋体"/>
                <w:color w:val="auto"/>
                <w:kern w:val="0"/>
                <w:sz w:val="24"/>
                <w:szCs w:val="24"/>
                <w:highlight w:val="none"/>
              </w:rPr>
            </w:pPr>
            <w:r>
              <w:rPr>
                <w:rFonts w:hint="eastAsia" w:ascii="仿宋_GB2312" w:hAnsi="宋体" w:eastAsia="仿宋_GB2312"/>
                <w:color w:val="auto"/>
                <w:sz w:val="24"/>
                <w:szCs w:val="24"/>
                <w:highlight w:val="none"/>
              </w:rPr>
              <w:t xml:space="preserve">                日      期：</w:t>
            </w:r>
            <w:r>
              <w:rPr>
                <w:rFonts w:hint="eastAsia" w:ascii="仿宋_GB2312" w:hAnsi="宋体" w:eastAsia="仿宋_GB2312"/>
                <w:color w:val="auto"/>
                <w:sz w:val="24"/>
                <w:szCs w:val="24"/>
                <w:highlight w:val="none"/>
                <w:u w:val="singl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8" w:hRule="atLeast"/>
          <w:jc w:val="center"/>
        </w:trPr>
        <w:tc>
          <w:tcPr>
            <w:tcW w:w="212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hAnsi="宋体" w:eastAsia="仿宋_GB2312" w:cs="宋体"/>
                <w:color w:val="auto"/>
                <w:kern w:val="0"/>
                <w:sz w:val="24"/>
                <w:szCs w:val="24"/>
                <w:highlight w:val="none"/>
              </w:rPr>
              <w:t>备</w:t>
            </w:r>
            <w:r>
              <w:rPr>
                <w:rFonts w:ascii="宋体" w:hAnsi="宋体" w:cs="宋体"/>
                <w:color w:val="auto"/>
                <w:kern w:val="0"/>
                <w:sz w:val="24"/>
                <w:szCs w:val="24"/>
                <w:highlight w:val="none"/>
              </w:rPr>
              <w:t xml:space="preserve">  </w:t>
            </w:r>
            <w:r>
              <w:rPr>
                <w:rFonts w:hint="eastAsia" w:hAnsi="宋体" w:eastAsia="仿宋_GB2312" w:cs="宋体"/>
                <w:color w:val="auto"/>
                <w:kern w:val="0"/>
                <w:sz w:val="24"/>
                <w:szCs w:val="24"/>
                <w:highlight w:val="none"/>
              </w:rPr>
              <w:t>注</w:t>
            </w:r>
          </w:p>
        </w:tc>
        <w:tc>
          <w:tcPr>
            <w:tcW w:w="676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ind w:firstLine="451"/>
              <w:jc w:val="left"/>
              <w:rPr>
                <w:rFonts w:ascii="宋体" w:hAnsi="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说明：</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本表及相关信息将予以公示5个工作日后公告，请填报单位及相关证明单位对加分行为认定涉及的抢险救灾的真实性负责。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default" w:hAnsi="宋体" w:eastAsia="仿宋_GB2312" w:cs="宋体"/>
          <w:color w:val="auto"/>
          <w:kern w:val="0"/>
          <w:sz w:val="24"/>
          <w:szCs w:val="24"/>
          <w:highlight w:val="none"/>
          <w:lang w:val="en-US" w:eastAsia="zh-CN"/>
        </w:rPr>
      </w:pPr>
      <w:r>
        <w:rPr>
          <w:rFonts w:hint="eastAsia" w:hAnsi="宋体" w:eastAsia="仿宋_GB2312" w:cs="宋体"/>
          <w:color w:val="auto"/>
          <w:kern w:val="0"/>
          <w:sz w:val="24"/>
          <w:szCs w:val="24"/>
          <w:highlight w:val="none"/>
          <w:lang w:val="en-US" w:eastAsia="zh-CN"/>
        </w:rPr>
        <w:t>如经核查不属实的，将对申请单位予以信用扣分，并通报相关审核单位。</w:t>
      </w: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892A4"/>
    <w:multiLevelType w:val="singleLevel"/>
    <w:tmpl w:val="5FD892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90039"/>
    <w:rsid w:val="3AA207A5"/>
    <w:rsid w:val="3BAC1586"/>
    <w:rsid w:val="3E24792E"/>
    <w:rsid w:val="651578F5"/>
    <w:rsid w:val="68A25500"/>
    <w:rsid w:val="6B556982"/>
    <w:rsid w:val="6FD90039"/>
    <w:rsid w:val="71F3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tabs>
        <w:tab w:val="center" w:pos="4153"/>
        <w:tab w:val="right" w:pos="8306"/>
      </w:tabs>
      <w:snapToGrid w:val="0"/>
      <w:spacing w:before="240" w:line="380" w:lineRule="atLeast"/>
      <w:jc w:val="center"/>
    </w:pPr>
    <w:rPr>
      <w:rFonts w:eastAsia="仿宋_GB2312"/>
      <w:spacing w:val="34"/>
      <w:kern w:val="0"/>
      <w:sz w:val="32"/>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2021-10-18T15:18:00Z</dcterms:created>
  <dc:creator>yhl</dc:creator>
  <cp:lastModifiedBy>阳海林</cp:lastModifiedBy>
  <dcterms:modified xsi:type="dcterms:W3CDTF">2021-12-22T08:16:33Z</dcterms:modified>
  <dc:title>附件1-4                           广东省水运工程从业单位信用评价应急抢险加分标准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263872D04A4845D989A6903AA24152F5</vt:lpwstr>
  </property>
</Properties>
</file>