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color w:val="auto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Cs w:val="32"/>
          <w:highlight w:val="none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  <w:highlight w:val="none"/>
          <w:lang w:val="en-US" w:eastAsia="zh-CN"/>
        </w:rPr>
        <w:t>3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广东省水运工程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从业单位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信用评价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评分计算方法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适用于建设（代建）单位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一、基本原则</w:t>
      </w:r>
    </w:p>
    <w:p>
      <w:pPr>
        <w:spacing w:line="6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建设单位（代建）单位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信用评价总分值100分。计算方法为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按发生不良行为及良好行为的标准累计计算。</w:t>
      </w: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计算流程</w:t>
      </w:r>
    </w:p>
    <w:p>
      <w:pPr>
        <w:adjustRightInd w:val="0"/>
        <w:spacing w:line="600" w:lineRule="exact"/>
        <w:ind w:firstLine="420" w:firstLineChars="150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信用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评价得分：</w:t>
      </w:r>
      <w:r>
        <w:rPr>
          <w:rFonts w:hint="eastAsia" w:ascii="楷体" w:hAnsi="楷体" w:eastAsia="楷体" w:cs="楷体"/>
          <w:color w:val="auto"/>
          <w:position w:val="-4"/>
          <w:sz w:val="28"/>
          <w:szCs w:val="28"/>
          <w:highlight w:val="none"/>
        </w:rPr>
        <w:drawing>
          <wp:inline distT="0" distB="0" distL="114300" distR="114300">
            <wp:extent cx="181610" cy="167005"/>
            <wp:effectExtent l="0" t="0" r="1270" b="63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=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-</w:t>
      </w:r>
      <w:r>
        <w:rPr>
          <w:rFonts w:hint="eastAsia" w:ascii="楷体" w:hAnsi="楷体" w:eastAsia="楷体" w:cs="楷体"/>
          <w:color w:val="auto"/>
          <w:position w:val="-28"/>
          <w:sz w:val="28"/>
          <w:szCs w:val="28"/>
          <w:highlight w:val="none"/>
        </w:rPr>
        <w:drawing>
          <wp:inline distT="0" distB="0" distL="114300" distR="114300">
            <wp:extent cx="292100" cy="427355"/>
            <wp:effectExtent l="0" t="0" r="0" b="1460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L</w:t>
      </w:r>
      <w:r>
        <w:rPr>
          <w:rFonts w:hint="eastAsia" w:ascii="楷体" w:hAnsi="楷体" w:eastAsia="楷体" w:cs="楷体"/>
          <w:color w:val="auto"/>
          <w:position w:val="-6"/>
          <w:sz w:val="28"/>
          <w:szCs w:val="28"/>
          <w:highlight w:val="none"/>
        </w:rPr>
        <w:drawing>
          <wp:inline distT="0" distB="0" distL="114300" distR="114300">
            <wp:extent cx="86360" cy="166370"/>
            <wp:effectExtent l="0" t="0" r="508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-</w:t>
      </w:r>
      <w:r>
        <w:rPr>
          <w:rFonts w:hint="eastAsia" w:ascii="楷体" w:hAnsi="楷体" w:eastAsia="楷体" w:cs="楷体"/>
          <w:color w:val="auto"/>
          <w:position w:val="-28"/>
          <w:sz w:val="28"/>
          <w:szCs w:val="28"/>
          <w:highlight w:val="none"/>
        </w:rPr>
        <w:drawing>
          <wp:inline distT="0" distB="0" distL="114300" distR="114300">
            <wp:extent cx="292100" cy="427355"/>
            <wp:effectExtent l="0" t="0" r="0" b="1460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Q</w:t>
      </w:r>
      <w:r>
        <w:rPr>
          <w:rFonts w:hint="eastAsia" w:ascii="楷体" w:hAnsi="楷体" w:eastAsia="楷体" w:cs="楷体"/>
          <w:color w:val="auto"/>
          <w:position w:val="-6"/>
          <w:sz w:val="28"/>
          <w:szCs w:val="28"/>
          <w:highlight w:val="none"/>
        </w:rPr>
        <w:drawing>
          <wp:inline distT="0" distB="0" distL="114300" distR="114300">
            <wp:extent cx="86360" cy="166370"/>
            <wp:effectExtent l="0" t="0" r="508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+</w:t>
      </w:r>
      <w:r>
        <w:rPr>
          <w:rFonts w:hint="eastAsia" w:ascii="楷体" w:hAnsi="楷体" w:eastAsia="楷体" w:cs="楷体"/>
          <w:color w:val="auto"/>
          <w:position w:val="-28"/>
          <w:sz w:val="28"/>
          <w:szCs w:val="28"/>
          <w:highlight w:val="none"/>
        </w:rPr>
        <w:drawing>
          <wp:inline distT="0" distB="0" distL="114300" distR="114300">
            <wp:extent cx="292100" cy="427355"/>
            <wp:effectExtent l="0" t="0" r="0" b="1460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J</w:t>
      </w:r>
      <w:r>
        <w:rPr>
          <w:rFonts w:hint="eastAsia" w:ascii="楷体" w:hAnsi="楷体" w:eastAsia="楷体" w:cs="楷体"/>
          <w:color w:val="auto"/>
          <w:position w:val="-6"/>
          <w:sz w:val="28"/>
          <w:szCs w:val="28"/>
          <w:highlight w:val="none"/>
        </w:rPr>
        <w:drawing>
          <wp:inline distT="0" distB="0" distL="114300" distR="114300">
            <wp:extent cx="86360" cy="166370"/>
            <wp:effectExtent l="0" t="0" r="508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pacing w:line="6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建设（代建）单位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省级综合评分为</w:t>
      </w:r>
      <w:r>
        <w:rPr>
          <w:rFonts w:hint="eastAsia" w:ascii="楷体" w:hAnsi="楷体" w:eastAsia="楷体" w:cs="楷体"/>
          <w:color w:val="auto"/>
          <w:position w:val="-4"/>
          <w:sz w:val="28"/>
          <w:szCs w:val="28"/>
          <w:highlight w:val="none"/>
        </w:rPr>
        <w:drawing>
          <wp:inline distT="0" distB="0" distL="114300" distR="114300">
            <wp:extent cx="181610" cy="167005"/>
            <wp:effectExtent l="0" t="0" r="1270" b="63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position w:val="-4"/>
          <w:sz w:val="28"/>
          <w:szCs w:val="28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color w:val="auto"/>
          <w:position w:val="-4"/>
          <w:sz w:val="28"/>
          <w:szCs w:val="28"/>
          <w:highlight w:val="none"/>
          <w:lang w:val="en-US" w:eastAsia="zh-CN"/>
        </w:rPr>
        <w:t>且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≤</w:t>
      </w:r>
      <w:r>
        <w:rPr>
          <w:rFonts w:hint="eastAsia" w:ascii="楷体" w:hAnsi="楷体" w:eastAsia="楷体" w:cs="楷体"/>
          <w:color w:val="auto"/>
          <w:position w:val="-4"/>
          <w:sz w:val="28"/>
          <w:szCs w:val="28"/>
          <w:highlight w:val="none"/>
        </w:rPr>
        <w:drawing>
          <wp:inline distT="0" distB="0" distL="114300" distR="114300">
            <wp:extent cx="182880" cy="158115"/>
            <wp:effectExtent l="0" t="0" r="0" b="1016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≤100，i为评价周期内不良行为或良好</w:t>
      </w:r>
      <w:r>
        <w:rPr>
          <w:rFonts w:hint="eastAsia" w:ascii="楷体" w:hAnsi="楷体" w:eastAsia="楷体" w:cs="楷体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>信誉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行为数量，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L</w:t>
      </w:r>
      <w:r>
        <w:rPr>
          <w:rFonts w:hint="eastAsia" w:ascii="楷体" w:hAnsi="楷体" w:eastAsia="楷体" w:cs="楷体"/>
          <w:color w:val="auto"/>
          <w:position w:val="-6"/>
          <w:sz w:val="28"/>
          <w:szCs w:val="28"/>
          <w:highlight w:val="none"/>
        </w:rPr>
        <w:drawing>
          <wp:inline distT="0" distB="0" distL="114300" distR="114300">
            <wp:extent cx="86360" cy="166370"/>
            <wp:effectExtent l="0" t="0" r="5080" b="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为单位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履约行为评价得分,Qi为其他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行为对应扣分标准，J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vertAlign w:val="subscript"/>
        </w:rPr>
        <w:t>i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为良好信誉行为对应的加分标准。</w:t>
      </w:r>
    </w:p>
    <w:p>
      <w:pPr>
        <w:adjustRightInd w:val="0"/>
        <w:snapToGrid w:val="0"/>
        <w:spacing w:line="360" w:lineRule="auto"/>
        <w:ind w:firstLine="565" w:firstLineChars="202"/>
        <w:rPr>
          <w:rFonts w:hint="eastAsia" w:ascii="宋体" w:hAnsi="Times New Roman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广东省水运工程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从业单位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信用评价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评分计算方法</w:t>
      </w:r>
    </w:p>
    <w:p>
      <w:pPr>
        <w:spacing w:line="600" w:lineRule="exact"/>
        <w:ind w:firstLine="560" w:firstLineChars="200"/>
        <w:jc w:val="center"/>
        <w:rPr>
          <w:rFonts w:hint="default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（适用于设计、施工、监理、咨询等从业单位）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Times New Roman" w:eastAsia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708" w:firstLineChars="252"/>
        <w:rPr>
          <w:rFonts w:ascii="仿宋_GB2312" w:hAnsi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b/>
          <w:bCs/>
          <w:color w:val="auto"/>
          <w:sz w:val="28"/>
          <w:szCs w:val="28"/>
          <w:highlight w:val="none"/>
        </w:rPr>
        <w:t>一、单次投标或单个从业标段评价</w:t>
      </w:r>
    </w:p>
    <w:p>
      <w:pPr>
        <w:adjustRightInd w:val="0"/>
        <w:snapToGrid w:val="0"/>
        <w:spacing w:line="560" w:lineRule="exact"/>
        <w:ind w:left="1480" w:leftChars="200" w:hanging="840" w:hangingChars="300"/>
        <w:jc w:val="left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（一）企业投标行为信用评价得分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: </w:t>
      </w:r>
      <w:r>
        <w:rPr>
          <w:rFonts w:ascii="仿宋_GB2312" w:hAnsi="仿宋"/>
          <w:color w:val="auto"/>
          <w:position w:val="-28"/>
          <w:sz w:val="28"/>
          <w:szCs w:val="28"/>
          <w:highlight w:val="none"/>
        </w:rPr>
        <w:drawing>
          <wp:inline distT="0" distB="0" distL="114300" distR="114300">
            <wp:extent cx="1715135" cy="53213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565" w:firstLineChars="202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其中：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T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为企业在某标段投标行为信用评价得分，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T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≥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0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；</w:t>
      </w:r>
    </w:p>
    <w:p>
      <w:pPr>
        <w:adjustRightInd w:val="0"/>
        <w:snapToGrid w:val="0"/>
        <w:spacing w:line="560" w:lineRule="exact"/>
        <w:ind w:left="1535" w:leftChars="436" w:hanging="140" w:hangingChars="5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为该标段投标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行为项次，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A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为投标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行为对应的扣分。如果企业无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行为，则不进行评价。</w:t>
      </w:r>
    </w:p>
    <w:p>
      <w:pPr>
        <w:adjustRightInd w:val="0"/>
        <w:snapToGrid w:val="0"/>
        <w:spacing w:line="560" w:lineRule="exact"/>
        <w:ind w:firstLine="565" w:firstLineChars="202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（二）企业履约行为信用评价得分：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</w:t>
      </w:r>
      <w:r>
        <w:rPr>
          <w:rFonts w:ascii="仿宋_GB2312" w:hAnsi="仿宋"/>
          <w:color w:val="auto"/>
          <w:position w:val="-28"/>
          <w:sz w:val="28"/>
          <w:szCs w:val="28"/>
          <w:highlight w:val="none"/>
        </w:rPr>
        <w:drawing>
          <wp:inline distT="0" distB="0" distL="114300" distR="114300">
            <wp:extent cx="1492250" cy="52451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565" w:firstLineChars="202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其中：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L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为企业在某标段履约行为信用评价得分，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L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≥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0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；</w:t>
      </w:r>
    </w:p>
    <w:p>
      <w:pPr>
        <w:adjustRightInd w:val="0"/>
        <w:snapToGrid w:val="0"/>
        <w:spacing w:line="560" w:lineRule="exact"/>
        <w:ind w:firstLine="565" w:firstLineChars="202"/>
        <w:jc w:val="left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     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为该标段履约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行为项次；</w:t>
      </w:r>
    </w:p>
    <w:p>
      <w:pPr>
        <w:adjustRightInd w:val="0"/>
        <w:snapToGrid w:val="0"/>
        <w:spacing w:line="560" w:lineRule="exact"/>
        <w:ind w:firstLine="1400" w:firstLineChars="500"/>
        <w:jc w:val="left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B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i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为履约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行为对应的扣分。</w:t>
      </w:r>
    </w:p>
    <w:p>
      <w:pPr>
        <w:adjustRightInd w:val="0"/>
        <w:snapToGrid w:val="0"/>
        <w:spacing w:line="560" w:lineRule="exact"/>
        <w:ind w:firstLine="708" w:firstLineChars="252"/>
        <w:rPr>
          <w:rFonts w:ascii="仿宋_GB2312" w:hAnsi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b/>
          <w:bCs/>
          <w:color w:val="auto"/>
          <w:sz w:val="28"/>
          <w:szCs w:val="28"/>
          <w:highlight w:val="none"/>
        </w:rPr>
        <w:t>二、省级综合评价</w:t>
      </w:r>
    </w:p>
    <w:p>
      <w:pPr>
        <w:adjustRightInd w:val="0"/>
        <w:snapToGrid w:val="0"/>
        <w:spacing w:line="560" w:lineRule="exact"/>
        <w:ind w:firstLine="571" w:firstLineChars="204"/>
        <w:outlineLvl w:val="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（一）企业投标行为评价得分：</w:t>
      </w:r>
      <w:r>
        <w:rPr>
          <w:rFonts w:ascii="仿宋_GB2312" w:hAnsi="仿宋"/>
          <w:color w:val="auto"/>
          <w:position w:val="-28"/>
          <w:sz w:val="28"/>
          <w:szCs w:val="28"/>
          <w:highlight w:val="none"/>
        </w:rPr>
        <w:drawing>
          <wp:inline distT="0" distB="0" distL="114300" distR="114300">
            <wp:extent cx="1339215" cy="54864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560" w:lineRule="exact"/>
        <w:ind w:firstLine="548" w:firstLineChars="196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其中：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n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为投标存在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行为的标段数，若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n&gt;2,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则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T=0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；</w:t>
      </w:r>
    </w:p>
    <w:p>
      <w:pPr>
        <w:adjustRightInd w:val="0"/>
        <w:snapToGrid w:val="0"/>
        <w:spacing w:line="560" w:lineRule="exact"/>
        <w:ind w:firstLine="1248" w:firstLineChars="446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若企业无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行为，则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T=15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548" w:firstLineChars="196"/>
        <w:outlineLvl w:val="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（二）企业履约行为评价得分：</w:t>
      </w:r>
      <w:r>
        <w:rPr>
          <w:rFonts w:ascii="仿宋_GB2312" w:hAnsi="仿宋"/>
          <w:color w:val="auto"/>
          <w:position w:val="-28"/>
          <w:sz w:val="28"/>
          <w:szCs w:val="28"/>
          <w:highlight w:val="none"/>
        </w:rPr>
        <w:drawing>
          <wp:inline distT="0" distB="0" distL="114300" distR="114300">
            <wp:extent cx="1506855" cy="54864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548" w:firstLineChars="196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其中：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m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为履约标段数。</w:t>
      </w:r>
    </w:p>
    <w:p>
      <w:pPr>
        <w:adjustRightInd w:val="0"/>
        <w:snapToGrid w:val="0"/>
        <w:spacing w:line="560" w:lineRule="exact"/>
        <w:ind w:firstLine="565" w:firstLineChars="202"/>
        <w:outlineLvl w:val="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（三）企业其他行为信用评价得分：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Q = 15- F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k</w:t>
      </w:r>
    </w:p>
    <w:p>
      <w:pPr>
        <w:adjustRightInd w:val="0"/>
        <w:snapToGrid w:val="0"/>
        <w:spacing w:line="560" w:lineRule="exact"/>
        <w:ind w:firstLine="546" w:firstLineChars="195"/>
        <w:rPr>
          <w:rFonts w:ascii="仿宋_GB2312" w:hAnsi="仿宋"/>
          <w:color w:val="auto"/>
          <w:sz w:val="28"/>
          <w:szCs w:val="28"/>
          <w:highlight w:val="none"/>
          <w:vertAlign w:val="subscript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其中：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Q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为其他信用行为得分；</w:t>
      </w:r>
    </w:p>
    <w:p>
      <w:pPr>
        <w:adjustRightInd w:val="0"/>
        <w:snapToGrid w:val="0"/>
        <w:spacing w:line="560" w:lineRule="exact"/>
        <w:ind w:left="-718" w:firstLine="470" w:firstLineChars="168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           F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k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为其他信用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行为中不良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行为的扣分值。</w:t>
      </w:r>
    </w:p>
    <w:p>
      <w:pPr>
        <w:adjustRightInd w:val="0"/>
        <w:snapToGrid w:val="0"/>
        <w:spacing w:line="560" w:lineRule="exact"/>
        <w:ind w:firstLine="548" w:firstLineChars="196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（四）企业省级信用行为综合评分：</w:t>
      </w:r>
    </w:p>
    <w:p>
      <w:pPr>
        <w:adjustRightInd w:val="0"/>
        <w:snapToGrid w:val="0"/>
        <w:spacing w:line="560" w:lineRule="exact"/>
        <w:ind w:firstLine="1260" w:firstLineChars="450"/>
        <w:outlineLvl w:val="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X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s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=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（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T + L + Q 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）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*a+xb+yc+J</w:t>
      </w:r>
    </w:p>
    <w:p>
      <w:pPr>
        <w:adjustRightInd w:val="0"/>
        <w:snapToGrid w:val="0"/>
        <w:spacing w:line="560" w:lineRule="exact"/>
        <w:outlineLvl w:val="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其中：</w:t>
      </w:r>
    </w:p>
    <w:p>
      <w:pPr>
        <w:adjustRightInd w:val="0"/>
        <w:snapToGrid w:val="0"/>
        <w:spacing w:line="56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X</w:t>
      </w:r>
      <w:r>
        <w:rPr>
          <w:rFonts w:ascii="仿宋_GB2312" w:hAnsi="仿宋" w:cs="仿宋_GB2312"/>
          <w:color w:val="auto"/>
          <w:sz w:val="28"/>
          <w:szCs w:val="28"/>
          <w:highlight w:val="none"/>
          <w:vertAlign w:val="subscript"/>
        </w:rPr>
        <w:t>s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：从业企业在该省或部属单位评价期内信用评价得分；</w:t>
      </w:r>
    </w:p>
    <w:p>
      <w:pPr>
        <w:adjustRightInd w:val="0"/>
        <w:snapToGrid w:val="0"/>
        <w:spacing w:line="56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T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：企业投标行为评价得分；</w:t>
      </w:r>
    </w:p>
    <w:p>
      <w:pPr>
        <w:adjustRightInd w:val="0"/>
        <w:snapToGrid w:val="0"/>
        <w:spacing w:line="56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L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：企业履约行为评价得分；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56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Q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：其他信用行为中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行为评价得分；</w:t>
      </w:r>
    </w:p>
    <w:p>
      <w:pPr>
        <w:adjustRightInd w:val="0"/>
        <w:snapToGrid w:val="0"/>
        <w:spacing w:line="56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a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：当年权重系数，取值：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70%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；</w:t>
      </w:r>
    </w:p>
    <w:p>
      <w:pPr>
        <w:tabs>
          <w:tab w:val="left" w:pos="4764"/>
        </w:tabs>
        <w:adjustRightInd w:val="0"/>
        <w:snapToGrid w:val="0"/>
        <w:spacing w:line="560" w:lineRule="exact"/>
        <w:ind w:left="964" w:leftChars="170" w:hanging="420" w:hangingChars="15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x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：前一年度信用得分。当前一年度信用评价等级直接定为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D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级的，信用得分按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50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分计；</w:t>
      </w:r>
      <w:r>
        <w:rPr>
          <w:rFonts w:ascii="仿宋_GB2312" w:hAnsi="仿宋"/>
          <w:color w:val="auto"/>
          <w:sz w:val="28"/>
          <w:szCs w:val="28"/>
          <w:highlight w:val="none"/>
        </w:rPr>
        <w:tab/>
      </w:r>
    </w:p>
    <w:p>
      <w:pPr>
        <w:adjustRightInd w:val="0"/>
        <w:snapToGrid w:val="0"/>
        <w:spacing w:line="56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b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：前一年度信用分权重系数，取值：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20%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；</w:t>
      </w:r>
    </w:p>
    <w:p>
      <w:pPr>
        <w:tabs>
          <w:tab w:val="left" w:pos="4764"/>
        </w:tabs>
        <w:adjustRightInd w:val="0"/>
        <w:snapToGrid w:val="0"/>
        <w:spacing w:line="560" w:lineRule="exact"/>
        <w:ind w:left="824" w:leftChars="170" w:hanging="280" w:hangingChars="100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y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：前两年度信用得分。当前两年度信用评价等级直接定为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D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级的，信用得分按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50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分计；</w:t>
      </w:r>
    </w:p>
    <w:p>
      <w:pPr>
        <w:adjustRightInd w:val="0"/>
        <w:snapToGrid w:val="0"/>
        <w:spacing w:line="56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c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：前两年度信用分权重系数，取值：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10%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4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J: 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根据本办法规定给予的加分（其他信用行为中良好信誉行为评价得分）。</w:t>
      </w:r>
    </w:p>
    <w:p>
      <w:pPr>
        <w:adjustRightInd w:val="0"/>
        <w:snapToGrid w:val="0"/>
        <w:spacing w:line="540" w:lineRule="exact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说明：</w:t>
      </w:r>
    </w:p>
    <w:p>
      <w:pPr>
        <w:adjustRightInd w:val="0"/>
        <w:snapToGrid w:val="0"/>
        <w:spacing w:line="540" w:lineRule="exact"/>
        <w:ind w:firstLine="549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1.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企业当年无履约行为、仅有投标行为但无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行为的，不进行综合评价。</w:t>
      </w:r>
    </w:p>
    <w:p>
      <w:pPr>
        <w:adjustRightInd w:val="0"/>
        <w:snapToGrid w:val="0"/>
        <w:spacing w:line="540" w:lineRule="exact"/>
        <w:ind w:firstLine="549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企业当年无履约行为、仅有投标行为且有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>不良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行为的，进行综合评价，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L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按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65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分取值。</w:t>
      </w:r>
    </w:p>
    <w:p>
      <w:pPr>
        <w:adjustRightInd w:val="0"/>
        <w:snapToGrid w:val="0"/>
        <w:spacing w:line="540" w:lineRule="exact"/>
        <w:ind w:firstLine="478" w:firstLineChars="171"/>
        <w:rPr>
          <w:rFonts w:ascii="仿宋_GB2312" w:hAnsi="仿宋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3.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企业当年无投标行为但有履约行为的，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T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按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15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分取值。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_GB2312" w:hAnsi="仿宋" w:cs="仿宋_GB2312"/>
          <w:color w:val="auto"/>
          <w:sz w:val="28"/>
          <w:szCs w:val="28"/>
          <w:highlight w:val="none"/>
        </w:rPr>
      </w:pPr>
      <w:r>
        <w:rPr>
          <w:rFonts w:ascii="仿宋_GB2312" w:hAnsi="仿宋" w:cs="仿宋_GB2312"/>
          <w:color w:val="auto"/>
          <w:sz w:val="28"/>
          <w:szCs w:val="28"/>
          <w:highlight w:val="none"/>
        </w:rPr>
        <w:t>4.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企业第一年参加信用评价时，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a=100%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，第二年参加信用评价时，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a=80%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、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b=20%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。</w:t>
      </w:r>
    </w:p>
    <w:p>
      <w:r>
        <w:rPr>
          <w:rFonts w:ascii="仿宋_GB2312" w:hAnsi="仿宋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5.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评价期内，当企业有良好信誉行为时，按信用评定标准给予加分，加分后信用评价总分不超过</w:t>
      </w:r>
      <w:r>
        <w:rPr>
          <w:rFonts w:ascii="仿宋_GB2312" w:hAnsi="仿宋" w:cs="仿宋_GB2312"/>
          <w:color w:val="auto"/>
          <w:sz w:val="28"/>
          <w:szCs w:val="28"/>
          <w:highlight w:val="none"/>
        </w:rPr>
        <w:t>100</w:t>
      </w:r>
      <w:r>
        <w:rPr>
          <w:rFonts w:hint="eastAsia" w:ascii="仿宋_GB2312" w:hAnsi="仿宋" w:cs="仿宋_GB2312"/>
          <w:color w:val="auto"/>
          <w:sz w:val="28"/>
          <w:szCs w:val="28"/>
          <w:highlight w:val="none"/>
        </w:rPr>
        <w:t>分。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1DAE3"/>
    <w:multiLevelType w:val="singleLevel"/>
    <w:tmpl w:val="9A41DA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90039"/>
    <w:rsid w:val="0BD00BC2"/>
    <w:rsid w:val="104C0F73"/>
    <w:rsid w:val="37724ED5"/>
    <w:rsid w:val="3AA207A5"/>
    <w:rsid w:val="3BAC1586"/>
    <w:rsid w:val="3F197F11"/>
    <w:rsid w:val="58DB7B51"/>
    <w:rsid w:val="651578F5"/>
    <w:rsid w:val="65DF050A"/>
    <w:rsid w:val="6B4308BC"/>
    <w:rsid w:val="6FD90039"/>
    <w:rsid w:val="785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before="240" w:line="380" w:lineRule="atLeast"/>
      <w:jc w:val="center"/>
    </w:pPr>
    <w:rPr>
      <w:rFonts w:eastAsia="仿宋_GB2312"/>
      <w:spacing w:val="34"/>
      <w:kern w:val="0"/>
      <w:sz w:val="32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2021-10-18T15:18:00Z</dcterms:created>
  <dc:creator>yhl</dc:creator>
  <cp:lastModifiedBy>阳海林</cp:lastModifiedBy>
  <cp:lastPrinted>2021-10-19T02:16:00Z</cp:lastPrinted>
  <dcterms:modified xsi:type="dcterms:W3CDTF">2021-12-22T08:16:08Z</dcterms:modified>
  <dc:title>附件1-3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263872D04A4845D989A6903AA24152F5</vt:lpwstr>
  </property>
</Properties>
</file>