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附件5</w:t>
      </w:r>
    </w:p>
    <w:p>
      <w:pPr>
        <w:jc w:val="center"/>
        <w:rPr>
          <w:rFonts w:hint="eastAsia" w:ascii="Times New Roman" w:hAnsi="Times New Roman" w:eastAsia="黑体" w:cs="Times New Roman"/>
          <w:b/>
          <w:color w:val="auto"/>
          <w:sz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auto"/>
          <w:sz w:val="36"/>
          <w:lang w:val="en-US" w:eastAsia="zh-CN"/>
        </w:rPr>
        <w:t>内河船舶LNG动力改造方案补充材料</w:t>
      </w:r>
    </w:p>
    <w:p>
      <w:pPr>
        <w:pStyle w:val="2"/>
        <w:numPr>
          <w:ilvl w:val="-1"/>
          <w:numId w:val="0"/>
        </w:numPr>
        <w:spacing w:after="0" w:line="240" w:lineRule="auto"/>
        <w:ind w:firstLine="0" w:firstLineChars="0"/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4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在建船舶应提供在2021年12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月31日前经CCS广州分社批准的设计图纸电子档（采用柴油动力船舶的图纸）；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船舶LNG主发动机的CCS型式认可证书（复印件加盖申请单位公章）、中国船级社认可机构出具的排放试验报告（复印件加盖申请单位公章）；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船用LNG燃料罐的CCS型式认可证书（复印件加盖申请单位公章）；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0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船用LNG安保系统CCS型式认可证书（复印件加盖申请单位公章）；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0" w:firstLineChars="0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0"/>
          <w:szCs w:val="24"/>
          <w:lang w:val="en-US" w:eastAsia="zh-CN" w:bidi="ar-SA"/>
        </w:rPr>
        <w:t>船用LNG辅发动机（适用于辅机LNG动力改造）的CCS型式认可证书（复印件加盖申请单位公章）。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5885"/>
    <w:multiLevelType w:val="singleLevel"/>
    <w:tmpl w:val="26E1588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1C46"/>
    <w:rsid w:val="0F317916"/>
    <w:rsid w:val="117A1373"/>
    <w:rsid w:val="11B30621"/>
    <w:rsid w:val="160B1928"/>
    <w:rsid w:val="3B10209B"/>
    <w:rsid w:val="52127A81"/>
    <w:rsid w:val="5D4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2021-09-03T08:50:00Z</dcterms:created>
  <dc:creator>李坤</dc:creator>
  <cp:lastModifiedBy>张俊峰</cp:lastModifiedBy>
  <dcterms:modified xsi:type="dcterms:W3CDTF">2021-09-17T02:11:43Z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F0D2CB7111F84076BF255CD54DE0946C</vt:lpwstr>
  </property>
</Properties>
</file>