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广东利通科技投资公司智能交通研究院事迹</w:t>
      </w:r>
    </w:p>
    <w:p>
      <w:pPr>
        <w:spacing w:line="560" w:lineRule="exact"/>
        <w:jc w:val="center"/>
        <w:rPr>
          <w:rFonts w:hint="eastAsia" w:ascii="仿宋" w:hAnsi="仿宋" w:eastAsia="仿宋"/>
          <w:b/>
          <w:bCs/>
          <w:sz w:val="44"/>
          <w:szCs w:val="44"/>
        </w:rPr>
      </w:pP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智能交通研究院</w:t>
      </w:r>
      <w:r>
        <w:rPr>
          <w:rFonts w:hint="eastAsia" w:ascii="仿宋" w:hAnsi="仿宋" w:eastAsia="仿宋" w:cs="仿宋"/>
          <w:b w:val="0"/>
          <w:bCs w:val="0"/>
          <w:sz w:val="30"/>
          <w:szCs w:val="30"/>
          <w:lang w:eastAsia="zh-CN"/>
        </w:rPr>
        <w:t>（以下简称“研究院”）</w:t>
      </w:r>
      <w:r>
        <w:rPr>
          <w:rFonts w:hint="eastAsia" w:ascii="仿宋" w:hAnsi="仿宋" w:eastAsia="仿宋" w:cs="仿宋"/>
          <w:b w:val="0"/>
          <w:bCs w:val="0"/>
          <w:sz w:val="30"/>
          <w:szCs w:val="30"/>
        </w:rPr>
        <w:t>是</w:t>
      </w:r>
      <w:r>
        <w:rPr>
          <w:rFonts w:hint="eastAsia" w:ascii="仿宋" w:hAnsi="仿宋" w:eastAsia="仿宋" w:cs="仿宋"/>
          <w:b w:val="0"/>
          <w:bCs w:val="0"/>
          <w:sz w:val="30"/>
          <w:szCs w:val="30"/>
          <w:lang w:eastAsia="zh-CN"/>
        </w:rPr>
        <w:t>广东省交通集团下属</w:t>
      </w:r>
      <w:r>
        <w:rPr>
          <w:rFonts w:hint="eastAsia" w:ascii="仿宋" w:hAnsi="仿宋" w:eastAsia="仿宋" w:cs="仿宋"/>
          <w:b w:val="0"/>
          <w:bCs w:val="0"/>
          <w:sz w:val="30"/>
          <w:szCs w:val="30"/>
        </w:rPr>
        <w:t>广东利通科技投资有限公司</w:t>
      </w:r>
      <w:r>
        <w:rPr>
          <w:rFonts w:hint="eastAsia" w:ascii="仿宋" w:hAnsi="仿宋" w:eastAsia="仿宋" w:cs="仿宋"/>
          <w:b w:val="0"/>
          <w:bCs w:val="0"/>
          <w:sz w:val="30"/>
          <w:szCs w:val="30"/>
          <w:lang w:val="en-US" w:eastAsia="zh-CN"/>
        </w:rPr>
        <w:t>的主要技术支撑部门，专门</w:t>
      </w:r>
      <w:r>
        <w:rPr>
          <w:rFonts w:hint="eastAsia" w:ascii="仿宋" w:hAnsi="仿宋" w:eastAsia="仿宋" w:cs="仿宋"/>
          <w:b w:val="0"/>
          <w:bCs w:val="0"/>
          <w:sz w:val="30"/>
          <w:szCs w:val="30"/>
        </w:rPr>
        <w:t>从事高速公路收费、监控、平台、大数据等智能交通研究与开发</w:t>
      </w:r>
      <w:r>
        <w:rPr>
          <w:rFonts w:hint="eastAsia" w:ascii="仿宋" w:hAnsi="仿宋" w:eastAsia="仿宋" w:cs="仿宋"/>
          <w:b w:val="0"/>
          <w:bCs w:val="0"/>
          <w:sz w:val="30"/>
          <w:szCs w:val="30"/>
          <w:lang w:eastAsia="zh-CN"/>
        </w:rPr>
        <w:t>。</w:t>
      </w:r>
      <w:r>
        <w:rPr>
          <w:rFonts w:hint="eastAsia" w:ascii="仿宋" w:hAnsi="仿宋" w:eastAsia="仿宋" w:cs="仿宋"/>
          <w:b w:val="0"/>
          <w:bCs w:val="0"/>
          <w:sz w:val="30"/>
          <w:szCs w:val="30"/>
        </w:rPr>
        <w:t>在高速公路收费系统、路网智慧监测、路运一体化平台、交通大数据、云计算等多个智慧交通应用领域展现雄厚研发实力。</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600" w:firstLineChars="200"/>
        <w:jc w:val="both"/>
        <w:textAlignment w:val="auto"/>
        <w:rPr>
          <w:rFonts w:ascii="仿宋" w:hAnsi="仿宋" w:eastAsia="仿宋" w:cs="仿宋"/>
          <w:sz w:val="30"/>
          <w:szCs w:val="30"/>
        </w:rPr>
      </w:pPr>
      <w:r>
        <w:rPr>
          <w:rFonts w:hint="eastAsia" w:ascii="仿宋" w:hAnsi="仿宋" w:eastAsia="仿宋" w:cs="仿宋"/>
          <w:b/>
          <w:bCs/>
          <w:sz w:val="30"/>
          <w:szCs w:val="30"/>
        </w:rPr>
        <w:t>科技力量，助力疫情防控及道路保畅。</w:t>
      </w:r>
      <w:r>
        <w:rPr>
          <w:rFonts w:hint="eastAsia" w:ascii="仿宋" w:hAnsi="仿宋" w:eastAsia="仿宋" w:cs="仿宋"/>
          <w:sz w:val="30"/>
          <w:szCs w:val="30"/>
          <w:lang w:eastAsia="zh-CN"/>
        </w:rPr>
        <w:t>研究院</w:t>
      </w:r>
      <w:r>
        <w:rPr>
          <w:rFonts w:hint="eastAsia" w:ascii="仿宋" w:hAnsi="仿宋" w:eastAsia="仿宋" w:cs="仿宋"/>
          <w:sz w:val="30"/>
          <w:szCs w:val="30"/>
        </w:rPr>
        <w:t>在2020年新冠肺炎疫情爆发期间，</w:t>
      </w:r>
      <w:r>
        <w:rPr>
          <w:rFonts w:hint="eastAsia" w:ascii="仿宋" w:hAnsi="仿宋" w:eastAsia="仿宋" w:cs="仿宋"/>
          <w:sz w:val="30"/>
          <w:szCs w:val="30"/>
          <w:lang w:val="en-US" w:eastAsia="zh-CN"/>
        </w:rPr>
        <w:t>用时</w:t>
      </w:r>
      <w:r>
        <w:rPr>
          <w:rFonts w:hint="eastAsia" w:ascii="仿宋" w:hAnsi="仿宋" w:eastAsia="仿宋" w:cs="仿宋"/>
          <w:sz w:val="30"/>
          <w:szCs w:val="30"/>
        </w:rPr>
        <w:t>20天完成全省重点区域检疫站监控视频接入省视频联网云平台，实现重点路段、重点检查检疫站情况实时监控，为交通主管部门提供及时</w:t>
      </w:r>
      <w:r>
        <w:rPr>
          <w:rFonts w:hint="eastAsia" w:ascii="仿宋" w:hAnsi="仿宋" w:eastAsia="仿宋" w:cs="仿宋"/>
          <w:sz w:val="30"/>
          <w:szCs w:val="30"/>
          <w:lang w:val="en-US" w:eastAsia="zh-CN"/>
        </w:rPr>
        <w:t>的</w:t>
      </w:r>
      <w:r>
        <w:rPr>
          <w:rFonts w:hint="eastAsia" w:ascii="仿宋" w:hAnsi="仿宋" w:eastAsia="仿宋" w:cs="仿宋"/>
          <w:sz w:val="30"/>
          <w:szCs w:val="30"/>
        </w:rPr>
        <w:t>防疫实时信息，为疫情防控指挥调度提供科学决策依据。</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600" w:firstLineChars="200"/>
        <w:jc w:val="both"/>
        <w:textAlignment w:val="auto"/>
        <w:outlineLvl w:val="9"/>
        <w:rPr>
          <w:rFonts w:ascii="仿宋" w:hAnsi="仿宋" w:eastAsia="仿宋" w:cs="仿宋"/>
          <w:sz w:val="30"/>
          <w:szCs w:val="30"/>
        </w:rPr>
      </w:pPr>
      <w:r>
        <w:rPr>
          <w:rFonts w:hint="eastAsia" w:ascii="仿宋" w:hAnsi="仿宋" w:eastAsia="仿宋" w:cs="仿宋"/>
          <w:b/>
          <w:bCs/>
          <w:sz w:val="30"/>
          <w:szCs w:val="30"/>
          <w:lang w:val="en-US" w:eastAsia="zh-CN"/>
        </w:rPr>
        <w:t>科技创新</w:t>
      </w:r>
      <w:r>
        <w:rPr>
          <w:rFonts w:hint="eastAsia" w:ascii="仿宋" w:hAnsi="仿宋" w:eastAsia="仿宋" w:cs="仿宋"/>
          <w:b/>
          <w:bCs/>
          <w:sz w:val="30"/>
          <w:szCs w:val="30"/>
        </w:rPr>
        <w:t>，为建设交通强省提供技术支撑。</w:t>
      </w:r>
      <w:r>
        <w:rPr>
          <w:rFonts w:hint="eastAsia" w:ascii="仿宋" w:hAnsi="仿宋" w:eastAsia="仿宋" w:cs="仿宋"/>
          <w:sz w:val="30"/>
          <w:szCs w:val="30"/>
          <w:lang w:val="en-US" w:eastAsia="zh-CN"/>
        </w:rPr>
        <w:t>2019年3月</w:t>
      </w:r>
      <w:r>
        <w:rPr>
          <w:rFonts w:hint="eastAsia" w:ascii="仿宋" w:hAnsi="仿宋" w:eastAsia="仿宋" w:cs="仿宋"/>
          <w:sz w:val="30"/>
          <w:szCs w:val="30"/>
        </w:rPr>
        <w:t>国务院</w:t>
      </w:r>
      <w:r>
        <w:rPr>
          <w:rFonts w:hint="eastAsia" w:ascii="仿宋" w:hAnsi="仿宋" w:eastAsia="仿宋" w:cs="仿宋"/>
          <w:sz w:val="30"/>
          <w:szCs w:val="30"/>
          <w:lang w:val="en-US" w:eastAsia="zh-CN"/>
        </w:rPr>
        <w:t>下达</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"http://www.gov.cn/zhengce/content/2019-05/21/content_5393377.htm" \t "http://www.gov.cn/xinwen/2019-05/21/_blank" </w:instrText>
      </w:r>
      <w:r>
        <w:rPr>
          <w:rFonts w:hint="eastAsia" w:ascii="仿宋" w:hAnsi="仿宋" w:eastAsia="仿宋" w:cs="仿宋"/>
          <w:sz w:val="30"/>
          <w:szCs w:val="30"/>
        </w:rPr>
        <w:fldChar w:fldCharType="separate"/>
      </w:r>
      <w:r>
        <w:rPr>
          <w:rFonts w:hint="eastAsia" w:ascii="仿宋" w:hAnsi="仿宋" w:eastAsia="仿宋" w:cs="仿宋"/>
          <w:sz w:val="30"/>
          <w:szCs w:val="30"/>
        </w:rPr>
        <w:t>取消高速公路省界收费站</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t>工作任务。面对时间紧、任务重、技术难的实际，</w:t>
      </w:r>
      <w:r>
        <w:rPr>
          <w:rFonts w:hint="eastAsia" w:ascii="仿宋" w:hAnsi="仿宋" w:eastAsia="仿宋" w:cs="仿宋"/>
          <w:sz w:val="30"/>
          <w:szCs w:val="30"/>
          <w:lang w:eastAsia="zh-CN"/>
        </w:rPr>
        <w:t>研究院</w:t>
      </w:r>
      <w:r>
        <w:rPr>
          <w:rFonts w:hint="eastAsia" w:ascii="仿宋" w:hAnsi="仿宋" w:eastAsia="仿宋" w:cs="仿宋"/>
          <w:sz w:val="30"/>
          <w:szCs w:val="30"/>
          <w:lang w:val="en-US" w:eastAsia="zh-CN"/>
        </w:rPr>
        <w:t>挂起“倒计时”的警示牌，</w:t>
      </w:r>
      <w:r>
        <w:rPr>
          <w:rFonts w:hint="eastAsia" w:ascii="仿宋" w:hAnsi="仿宋" w:eastAsia="仿宋" w:cs="仿宋"/>
          <w:sz w:val="30"/>
          <w:szCs w:val="30"/>
        </w:rPr>
        <w:t>承担了广东交通集团取消省界收费站工程项目全部软硬件研发和全省高速公路联调联试重任，并在202</w:t>
      </w:r>
      <w:r>
        <w:rPr>
          <w:rFonts w:hint="eastAsia" w:ascii="仿宋" w:hAnsi="仿宋" w:eastAsia="仿宋" w:cs="仿宋"/>
          <w:sz w:val="30"/>
          <w:szCs w:val="30"/>
          <w:lang w:val="en-US" w:eastAsia="zh-CN"/>
        </w:rPr>
        <w:t>0</w:t>
      </w:r>
      <w:r>
        <w:rPr>
          <w:rFonts w:hint="eastAsia" w:ascii="仿宋" w:hAnsi="仿宋" w:eastAsia="仿宋" w:cs="仿宋"/>
          <w:sz w:val="30"/>
          <w:szCs w:val="30"/>
        </w:rPr>
        <w:t>年1月1日前实现了“五个第一”：任务量全国第一、施工难度全国第一、完成全省第一个门架基础施工、第一个门架吊装、第一个门架系统调通。创造了100天内完成广东省结算中心软硬件平台、广东省70条路段、600多个收费站的软件开发、改造升级等工程实施。完成2000余套ETC门架监控控制器和超1700套高速公路车道专用车辆信息显示屏的生产与安装，如期完成新旧系统切换与全国并网收费建设任务</w:t>
      </w:r>
      <w:r>
        <w:rPr>
          <w:rFonts w:hint="eastAsia" w:ascii="仿宋" w:hAnsi="仿宋" w:eastAsia="仿宋" w:cs="仿宋"/>
          <w:sz w:val="30"/>
          <w:szCs w:val="30"/>
          <w:lang w:eastAsia="zh-CN"/>
        </w:rPr>
        <w:t>，</w:t>
      </w:r>
      <w:r>
        <w:rPr>
          <w:rFonts w:hint="eastAsia" w:ascii="仿宋" w:hAnsi="仿宋" w:eastAsia="仿宋" w:cs="仿宋"/>
          <w:sz w:val="30"/>
          <w:szCs w:val="30"/>
        </w:rPr>
        <w:t>顺利完成ETC门架、数据传输等系统功能调精调优，保障全省收费秩序的稳定运行，提升公众出行体验。</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b/>
          <w:bCs/>
          <w:sz w:val="30"/>
          <w:szCs w:val="30"/>
        </w:rPr>
        <w:t>科技硕果</w:t>
      </w: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展现科技研发实力</w:t>
      </w:r>
      <w:r>
        <w:rPr>
          <w:rFonts w:hint="eastAsia" w:ascii="仿宋" w:hAnsi="仿宋" w:eastAsia="仿宋" w:cs="仿宋"/>
          <w:b/>
          <w:bCs/>
          <w:sz w:val="30"/>
          <w:szCs w:val="30"/>
        </w:rPr>
        <w:t>。</w:t>
      </w:r>
      <w:r>
        <w:rPr>
          <w:rFonts w:hint="eastAsia" w:ascii="仿宋" w:hAnsi="仿宋" w:eastAsia="仿宋" w:cs="仿宋"/>
          <w:sz w:val="30"/>
          <w:szCs w:val="30"/>
        </w:rPr>
        <w:t>深度参与广东省智慧高速示范工程试点项目，有序推进智慧高速操作系统、智慧通信站、车路协调、基于北斗定位应用探索等系列研究</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以研究院吴佑全、邢万勇、李从凡等技术骨干为主体的利通科技团队于2020年2月</w:t>
      </w:r>
      <w:r>
        <w:rPr>
          <w:rFonts w:ascii="仿宋" w:hAnsi="仿宋" w:eastAsia="仿宋" w:cs="仿宋"/>
          <w:color w:val="auto"/>
          <w:sz w:val="30"/>
          <w:szCs w:val="30"/>
          <w:highlight w:val="none"/>
          <w:lang w:eastAsia="zh-Hans"/>
        </w:rPr>
        <w:t>荣获广东省科技进步二等奖</w:t>
      </w:r>
      <w:r>
        <w:rPr>
          <w:rFonts w:hint="eastAsia" w:ascii="仿宋" w:hAnsi="仿宋" w:eastAsia="仿宋" w:cs="仿宋"/>
          <w:color w:val="auto"/>
          <w:sz w:val="30"/>
          <w:szCs w:val="30"/>
          <w:highlight w:val="none"/>
          <w:lang w:eastAsia="zh-CN"/>
        </w:rPr>
        <w:t>；</w:t>
      </w:r>
      <w:r>
        <w:rPr>
          <w:rFonts w:hint="eastAsia" w:ascii="仿宋" w:hAnsi="仿宋" w:eastAsia="仿宋" w:cs="仿宋"/>
          <w:sz w:val="30"/>
          <w:szCs w:val="30"/>
        </w:rPr>
        <w:t>获得软件著作权登记证书58项、发明专利12项、实用专利12项、外观设计专利8项</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多项研究课题</w:t>
      </w:r>
      <w:r>
        <w:rPr>
          <w:rFonts w:hint="eastAsia" w:ascii="仿宋" w:hAnsi="仿宋" w:eastAsia="仿宋" w:cs="仿宋"/>
          <w:sz w:val="30"/>
          <w:szCs w:val="30"/>
        </w:rPr>
        <w:t>获得</w:t>
      </w:r>
      <w:r>
        <w:rPr>
          <w:rFonts w:hint="eastAsia" w:ascii="仿宋" w:hAnsi="仿宋" w:eastAsia="仿宋" w:cs="仿宋"/>
          <w:sz w:val="30"/>
          <w:szCs w:val="30"/>
          <w:lang w:val="en-US" w:eastAsia="zh-CN"/>
        </w:rPr>
        <w:t>行业奖项</w:t>
      </w:r>
      <w:r>
        <w:rPr>
          <w:rFonts w:hint="eastAsia" w:ascii="仿宋" w:hAnsi="仿宋" w:eastAsia="仿宋" w:cs="仿宋"/>
          <w:sz w:val="30"/>
          <w:szCs w:val="30"/>
          <w:lang w:eastAsia="zh-CN"/>
        </w:rPr>
        <w:t>。</w:t>
      </w:r>
      <w:bookmarkStart w:id="0" w:name="_GoBack"/>
      <w:bookmarkEnd w:id="0"/>
    </w:p>
    <w:sectPr>
      <w:headerReference r:id="rId3" w:type="default"/>
      <w:footerReference r:id="rId5" w:type="default"/>
      <w:headerReference r:id="rId4" w:type="even"/>
      <w:footerReference r:id="rId6" w:type="even"/>
      <w:pgSz w:w="11906" w:h="16838"/>
      <w:pgMar w:top="1587" w:right="1474" w:bottom="1304" w:left="1644" w:header="851" w:footer="567" w:gutter="0"/>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57150">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RHl00NIAAAAFAQAADwAAAAAAAAABACAAAAAiAAAAZHJz&#10;L2Rvd25yZXYueG1sUEsBAhQAFAAAAAgAh07iQDtp1VjRAQAAowMAAA4AAAAAAAAAAQAgAAAAIQEA&#10;AGRycy9lMm9Eb2MueG1sUEsFBgAAAAAGAAYAWQEAAGQFAAAAAA==&#10;">
              <v:fill on="f" focussize="0,0"/>
              <v:stroke on="f" weight="4.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margin">
                <wp:posOffset>4943475</wp:posOffset>
              </wp:positionH>
              <wp:positionV relativeFrom="paragraph">
                <wp:posOffset>0</wp:posOffset>
              </wp:positionV>
              <wp:extent cx="445135" cy="230505"/>
              <wp:effectExtent l="0" t="0" r="0" b="0"/>
              <wp:wrapNone/>
              <wp:docPr id="3" name="文本框8"/>
              <wp:cNvGraphicFramePr/>
              <a:graphic xmlns:a="http://schemas.openxmlformats.org/drawingml/2006/main">
                <a:graphicData uri="http://schemas.microsoft.com/office/word/2010/wordprocessingShape">
                  <wps:wsp>
                    <wps:cNvSpPr/>
                    <wps:spPr>
                      <a:xfrm>
                        <a:off x="0" y="0"/>
                        <a:ext cx="445135" cy="230505"/>
                      </a:xfrm>
                      <a:prstGeom prst="rect">
                        <a:avLst/>
                      </a:prstGeom>
                      <a:noFill/>
                      <a:ln w="9525">
                        <a:noFill/>
                      </a:ln>
                    </wps:spPr>
                    <wps:txbx>
                      <w:txbxContent>
                        <w:p>
                          <w:pPr>
                            <w:snapToGrid w:val="0"/>
                            <w:rPr>
                              <w:rFonts w:hint="eastAsia"/>
                              <w:sz w:val="28"/>
                              <w:szCs w:val="28"/>
                            </w:rPr>
                          </w:pPr>
                        </w:p>
                      </w:txbxContent>
                    </wps:txbx>
                    <wps:bodyPr wrap="none" lIns="0" tIns="0" rIns="0" bIns="0" upright="0">
                      <a:spAutoFit/>
                    </wps:bodyPr>
                  </wps:wsp>
                </a:graphicData>
              </a:graphic>
            </wp:anchor>
          </w:drawing>
        </mc:Choice>
        <mc:Fallback>
          <w:pict>
            <v:rect id="文本框8" o:spid="_x0000_s1026" o:spt="1" style="position:absolute;left:0pt;margin-left:389.25pt;margin-top:0pt;height:18.15pt;width:35.05pt;mso-position-horizontal-relative:margin;mso-wrap-style:none;z-index:251658240;mso-width-relative:page;mso-height-relative:page;" filled="f" stroked="f" coordsize="21600,21600" o:gfxdata="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&#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HEwAA1QAAAAcBAAAPAAAAAAAAAAEAIAAAACIAAABk&#10;cnMvZG93bnJldi54bWxQSwECFAAUAAAACACHTuJAkSDYw9ABAACVAwAADgAAAAAAAAABACAAAAAk&#10;AQAAZHJzL2Uyb0RvYy54bWxQSwUGAAAAAAYABgBZAQAAZgUAAAAA&#10;">
              <v:fill on="f" focussize="0,0"/>
              <v:stroke on="f"/>
              <v:imagedata o:title=""/>
              <o:lock v:ext="edit" aspectratio="f"/>
              <v:textbox inset="0mm,0mm,0mm,0mm" style="mso-fit-shape-to-text:t;">
                <w:txbxContent>
                  <w:p>
                    <w:pPr>
                      <w:snapToGrid w:val="0"/>
                      <w:rPr>
                        <w:rFonts w:hint="eastAsia"/>
                        <w:sz w:val="28"/>
                        <w:szCs w:val="28"/>
                      </w:rPr>
                    </w:pP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57150">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RHl00NIAAAAFAQAADwAAAAAAAAABACAAAAAiAAAAZHJz&#10;L2Rvd25yZXYueG1sUEsBAhQAFAAAAAgAh07iQGIvVdXRAQAAowMAAA4AAAAAAAAAAQAgAAAAIQEA&#10;AGRycy9lMm9Eb2MueG1sUEsFBgAAAAAGAAYAWQEAAGQFAAAAAA==&#10;">
              <v:fill on="f" focussize="0,0"/>
              <v:stroke on="f" weight="4.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F24B2E"/>
    <w:rsid w:val="000165F7"/>
    <w:rsid w:val="00392B60"/>
    <w:rsid w:val="006642E5"/>
    <w:rsid w:val="008B1254"/>
    <w:rsid w:val="00B85052"/>
    <w:rsid w:val="00D41FCB"/>
    <w:rsid w:val="00FA7B5B"/>
    <w:rsid w:val="015D08F7"/>
    <w:rsid w:val="03035F00"/>
    <w:rsid w:val="03D95D33"/>
    <w:rsid w:val="09677C97"/>
    <w:rsid w:val="0E436C7B"/>
    <w:rsid w:val="10333EA5"/>
    <w:rsid w:val="16F20E8B"/>
    <w:rsid w:val="1F3F009F"/>
    <w:rsid w:val="215F51ED"/>
    <w:rsid w:val="2A6613D5"/>
    <w:rsid w:val="2D476B02"/>
    <w:rsid w:val="3322315F"/>
    <w:rsid w:val="34FC29A0"/>
    <w:rsid w:val="3B351241"/>
    <w:rsid w:val="3C846665"/>
    <w:rsid w:val="3D1F4C8A"/>
    <w:rsid w:val="3EDC19DC"/>
    <w:rsid w:val="4E864735"/>
    <w:rsid w:val="530B11E4"/>
    <w:rsid w:val="55D55AD9"/>
    <w:rsid w:val="61EA1950"/>
    <w:rsid w:val="66255D33"/>
    <w:rsid w:val="73F24B2E"/>
    <w:rsid w:val="7E843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6">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95</Words>
  <Characters>543</Characters>
  <Lines>4</Lines>
  <Paragraphs>1</Paragraphs>
  <TotalTime>3</TotalTime>
  <ScaleCrop>false</ScaleCrop>
  <LinksUpToDate>false</LinksUpToDate>
  <CharactersWithSpaces>637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2021-02-24T05:43:00Z</dcterms:created>
  <dc:creator>胡永红</dc:creator>
  <cp:lastModifiedBy>menge</cp:lastModifiedBy>
  <cp:lastPrinted>2021-03-11T03:02:00Z</cp:lastPrinted>
  <dcterms:modified xsi:type="dcterms:W3CDTF">2021-03-27T15:35:53Z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