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880" w:firstLineChars="20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广州地铁集团有限公司运营事业总部</w:t>
      </w:r>
      <w:r>
        <w:rPr>
          <w:rFonts w:hint="eastAsia" w:ascii="方正小标宋简体" w:hAnsi="方正小标宋简体" w:eastAsia="方正小标宋简体" w:cs="方正小标宋简体"/>
          <w:sz w:val="44"/>
          <w:szCs w:val="44"/>
          <w:lang w:eastAsia="zh-CN"/>
        </w:rPr>
        <w:t>事迹材料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480" w:firstLineChars="200"/>
        <w:jc w:val="lef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州地铁运营事业总部深入学习贯彻习近平总书记关于疫情防控的重要讲话和一系列重要指示精神，坚决贯彻落实国家、省、市、交通运输部门等相关防疫要求，充分发挥党组织战斗堡垒作用和共产党员先锋模范作用，勇于担当，主动作为，在全国地铁行业率先将防护措施提升为最高等级，采用全面有效的清洁消毒、严格执行乘客进站测温、佩戴口罩，与周边社区单位形成联动，取得了显著成效，省市疾控中心对车站公共区、列车乘客界面设备及车站公共区空气进行采样902份，新冠病毒检测结果均为阴性。广州地铁多项防控措施多次获得人民日报、新华社、中央电视台等中央、省、市媒体正面报道，形成较大的影响力和示范效应。</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3"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一、全面实施乘客进站测温工作。</w:t>
      </w:r>
      <w:r>
        <w:rPr>
          <w:rFonts w:hint="eastAsia" w:ascii="仿宋_GB2312" w:hAnsi="仿宋_GB2312" w:eastAsia="仿宋_GB2312" w:cs="仿宋_GB2312"/>
          <w:sz w:val="32"/>
          <w:szCs w:val="32"/>
        </w:rPr>
        <w:t>广州地铁在全国地铁行业率先将运营场所防护措施提升为最高等级，所有车站出入口均实施进站体温检测，并设置隔离区，对体温检测异常的乘客及时处置。站务、维修、保洁、安检等人员均戴口罩上岗，敏感岗位员工佩戴防护眼镜，手持测温仪安检员佩戴手套，并每小时使用酒精对测温仪进行消毒。进入常态化防控阶段后，完善进站排查工作流程，按照“看口罩、测体温、过安检、亮码”进站“四部曲”做好做实进站排查，切实守好地铁防疫第一道防线。</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3"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二、坚持消杀防护不松懈。</w:t>
      </w:r>
      <w:r>
        <w:rPr>
          <w:rFonts w:hint="eastAsia" w:ascii="仿宋_GB2312" w:hAnsi="仿宋_GB2312" w:eastAsia="仿宋_GB2312" w:cs="仿宋_GB2312"/>
          <w:sz w:val="32"/>
          <w:szCs w:val="32"/>
        </w:rPr>
        <w:t>疫情爆发后，广州地铁迅速提升清洁消毒工作等级，对照标准加强自助设备、电扶梯、座椅、卫生间等乘客界面设施消杀。同时，提高空调滤网清洗频次，线网各列车、车站开启全新风模式，每日停运后及运营前均开启隧道通风30分钟。每日对每辆列车开展空气消毒，列车地板、座椅、扶手、门窗等进行重点清洁，提升整体消毒效果。常态化防控阶段，严格按照疫情防控最新要求，科学做好地铁范围内车站、列车及其他公共场所、公共设施的通风、消毒工作，根据疫情变化情况动态调整消杀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3"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三、强化联防联控工作机制。</w:t>
      </w:r>
      <w:r>
        <w:rPr>
          <w:rFonts w:hint="eastAsia" w:ascii="仿宋_GB2312" w:hAnsi="仿宋_GB2312" w:eastAsia="仿宋_GB2312" w:cs="仿宋_GB2312"/>
          <w:sz w:val="32"/>
          <w:szCs w:val="32"/>
        </w:rPr>
        <w:t>对外，联合公交分局、区卫健委组成应急“三人小组”，重点在广州南站、广州火车站、机场北站等重点车站开展暖心服务、应急处置、症状判别等方面全方位防控；与白云机场</w:t>
      </w:r>
      <w:bookmarkStart w:id="0" w:name="_GoBack"/>
      <w:bookmarkEnd w:id="0"/>
      <w:r>
        <w:rPr>
          <w:rFonts w:hint="eastAsia" w:ascii="仿宋_GB2312" w:hAnsi="仿宋_GB2312" w:eastAsia="仿宋_GB2312" w:cs="仿宋_GB2312"/>
          <w:sz w:val="32"/>
          <w:szCs w:val="32"/>
        </w:rPr>
        <w:t>建立沟通机制和医疗应急联动机制，主动获取信息，发现异常乘客启动应急联动。对内，严格落实防疫信息“每日一报”，及时掌握员工和委外单位人员健康状况。组织信息发布小组，通过官方微博、微信平台共未发布疫情相关信息累计7</w:t>
      </w:r>
      <w:r>
        <w:rPr>
          <w:rFonts w:ascii="仿宋_GB2312" w:hAnsi="仿宋_GB2312" w:eastAsia="仿宋_GB2312" w:cs="仿宋_GB2312"/>
          <w:sz w:val="32"/>
          <w:szCs w:val="32"/>
        </w:rPr>
        <w:t>04条</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3"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四、保障地铁运营安全有序。</w:t>
      </w:r>
      <w:r>
        <w:rPr>
          <w:rFonts w:hint="eastAsia" w:ascii="仿宋_GB2312" w:hAnsi="仿宋_GB2312" w:eastAsia="仿宋_GB2312" w:cs="仿宋_GB2312"/>
          <w:sz w:val="32"/>
          <w:szCs w:val="32"/>
        </w:rPr>
        <w:t>疫情爆发后，广州地铁顶住巨大成本压力，坚守“客流降低但服务标准不降、安全管理不降”的承诺，保持首末班车时间不变、所有车站开放运营、所有线路运输不断，坚决保障市民的基本出行需求。严格落实公共交通“分区分级”防控要求，广州地铁的精准调整运力安排，2月24日起线网运力组织恢复为疫情前正常水平。复工复产以来，广州地铁客流呈跳跃式增长趋势，目前工作日线网已恢复疫前正常客流水平。</w:t>
      </w:r>
    </w:p>
    <w:p>
      <w:pPr>
        <w:keepNext w:val="0"/>
        <w:keepLines w:val="0"/>
        <w:pageBreakBefore w:val="0"/>
        <w:widowControl w:val="0"/>
        <w:kinsoku/>
        <w:wordWrap/>
        <w:overflowPunct/>
        <w:topLinePunct w:val="0"/>
        <w:autoSpaceDE/>
        <w:autoSpaceDN/>
        <w:bidi w:val="0"/>
        <w:spacing w:line="500" w:lineRule="exact"/>
        <w:ind w:left="0" w:leftChars="0" w:right="0" w:rightChars="0"/>
        <w:textAlignment w:val="auto"/>
        <w:outlineLvl w:val="9"/>
        <w:rPr>
          <w:sz w:val="32"/>
          <w:szCs w:val="32"/>
        </w:rPr>
      </w:pPr>
      <w:r>
        <w:rPr>
          <w:rFonts w:hint="eastAsia" w:ascii="仿宋_GB2312" w:hAnsi="仿宋_GB2312" w:eastAsia="仿宋_GB2312" w:cs="仿宋_GB2312"/>
          <w:b/>
          <w:bCs/>
          <w:sz w:val="32"/>
          <w:szCs w:val="32"/>
        </w:rPr>
        <w:t>五、党旗引领发挥带头作用。</w:t>
      </w:r>
      <w:r>
        <w:rPr>
          <w:rFonts w:hint="eastAsia" w:ascii="仿宋_GB2312" w:hAnsi="仿宋_GB2312" w:eastAsia="仿宋_GB2312" w:cs="仿宋_GB2312"/>
          <w:sz w:val="32"/>
          <w:szCs w:val="32"/>
        </w:rPr>
        <w:t>疫情以来，运营总部党委积极引导各级党组织把认真落实疫情防控工作，在疫情防控一线工作中考察、识别、评价、使用干部，发展党员；广大党员纷纷签下请战书，投身战“疫”一线，成为打赢疫情防控阻击战的主力军；部署“进一线、进社区”工作，成立百余支疫情防控党员突击队累计开展防疫活动数百次，近两千名党员下沉社区支援防疫工作，让党旗在一线高高飘扬。</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LinTimes">
    <w:altName w:val="Times New Roman"/>
    <w:panose1 w:val="02020603050405020304"/>
    <w:charset w:val="00"/>
    <w:family w:val="auto"/>
    <w:pitch w:val="default"/>
    <w:sig w:usb0="00000000" w:usb1="00000000" w:usb2="00000008" w:usb3="00000000" w:csb0="400001FF" w:csb1="FFFF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034A9D"/>
    <w:rsid w:val="39474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kkp</dc:creator>
  <cp:lastModifiedBy>谢光秀</cp:lastModifiedBy>
  <dcterms:modified xsi:type="dcterms:W3CDTF">2020-10-01T05:32:39Z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