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宋体" w:hAnsi="宋体"/>
          <w:b/>
          <w:sz w:val="32"/>
        </w:rPr>
      </w:pPr>
    </w:p>
    <w:p>
      <w:pPr>
        <w:spacing w:before="156" w:beforeLines="50"/>
        <w:jc w:val="center"/>
        <w:rPr>
          <w:rFonts w:hint="eastAsia" w:ascii="黑体" w:hAnsi="黑体" w:eastAsia="黑体"/>
          <w:b/>
          <w:sz w:val="48"/>
          <w:szCs w:val="48"/>
        </w:rPr>
      </w:pPr>
    </w:p>
    <w:p>
      <w:pPr>
        <w:tabs>
          <w:tab w:val="left" w:pos="6840"/>
        </w:tabs>
        <w:adjustRightInd w:val="0"/>
        <w:snapToGrid w:val="0"/>
        <w:spacing w:line="360" w:lineRule="auto"/>
        <w:jc w:val="center"/>
        <w:rPr>
          <w:rFonts w:hint="eastAsia" w:ascii="仿宋" w:hAnsi="仿宋" w:eastAsia="仿宋" w:cs="仿宋"/>
          <w:b/>
          <w:sz w:val="72"/>
          <w:szCs w:val="72"/>
        </w:rPr>
      </w:pPr>
      <w:r>
        <w:rPr>
          <w:rFonts w:hint="eastAsia" w:ascii="黑体" w:hAnsi="黑体" w:eastAsia="黑体" w:cs="黑体"/>
          <w:b/>
          <w:sz w:val="72"/>
          <w:szCs w:val="72"/>
        </w:rPr>
        <w:t>公路工程竣工验收鉴定书</w:t>
      </w:r>
    </w:p>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黑体" w:hAnsi="宋体" w:eastAsia="黑体" w:cs="黑体"/>
          <w:b/>
          <w:sz w:val="44"/>
          <w:szCs w:val="44"/>
          <w:lang w:eastAsia="zh-CN" w:bidi="ar"/>
        </w:rPr>
      </w:pPr>
      <w:r>
        <w:rPr>
          <w:rFonts w:hint="eastAsia" w:ascii="黑体" w:hAnsi="宋体" w:eastAsia="黑体" w:cs="黑体"/>
          <w:b/>
          <w:sz w:val="44"/>
          <w:szCs w:val="44"/>
          <w:lang w:eastAsia="zh-CN" w:bidi="ar"/>
        </w:rPr>
        <w:t>广明高速公路延长线工程</w:t>
      </w:r>
    </w:p>
    <w:p>
      <w:pPr>
        <w:adjustRightInd w:val="0"/>
        <w:snapToGrid w:val="0"/>
        <w:spacing w:line="360" w:lineRule="auto"/>
        <w:jc w:val="center"/>
        <w:rPr>
          <w:rFonts w:hint="eastAsia" w:ascii="黑体" w:hAnsi="宋体" w:eastAsia="黑体" w:cs="黑体"/>
          <w:b/>
          <w:sz w:val="44"/>
          <w:szCs w:val="44"/>
          <w:lang w:bidi="ar"/>
        </w:rPr>
      </w:pPr>
      <w:r>
        <w:rPr>
          <w:rFonts w:hint="eastAsia" w:ascii="黑体" w:hAnsi="宋体" w:eastAsia="黑体" w:cs="黑体"/>
          <w:b/>
          <w:sz w:val="44"/>
          <w:szCs w:val="44"/>
          <w:lang w:bidi="ar"/>
        </w:rPr>
        <w:t>(K</w:t>
      </w:r>
      <w:r>
        <w:rPr>
          <w:rFonts w:hint="eastAsia" w:ascii="黑体" w:hAnsi="宋体" w:eastAsia="黑体" w:cs="黑体"/>
          <w:b/>
          <w:sz w:val="44"/>
          <w:szCs w:val="44"/>
          <w:lang w:val="en-US" w:eastAsia="zh-CN" w:bidi="ar"/>
        </w:rPr>
        <w:t>75</w:t>
      </w:r>
      <w:r>
        <w:rPr>
          <w:rFonts w:hint="eastAsia" w:ascii="黑体" w:hAnsi="宋体" w:eastAsia="黑体" w:cs="黑体"/>
          <w:b/>
          <w:sz w:val="44"/>
          <w:szCs w:val="44"/>
          <w:lang w:bidi="ar"/>
        </w:rPr>
        <w:t>+</w:t>
      </w:r>
      <w:r>
        <w:rPr>
          <w:rFonts w:hint="eastAsia" w:ascii="黑体" w:hAnsi="宋体" w:eastAsia="黑体" w:cs="黑体"/>
          <w:b/>
          <w:sz w:val="44"/>
          <w:szCs w:val="44"/>
          <w:lang w:val="en-US" w:eastAsia="zh-CN" w:bidi="ar"/>
        </w:rPr>
        <w:t>768.311</w:t>
      </w:r>
      <w:r>
        <w:rPr>
          <w:rFonts w:hint="eastAsia" w:ascii="黑体" w:hAnsi="宋体" w:eastAsia="黑体" w:cs="黑体"/>
          <w:b/>
          <w:sz w:val="44"/>
          <w:szCs w:val="44"/>
          <w:lang w:bidi="ar"/>
        </w:rPr>
        <w:t>～K</w:t>
      </w:r>
      <w:r>
        <w:rPr>
          <w:rFonts w:hint="eastAsia" w:ascii="黑体" w:hAnsi="宋体" w:eastAsia="黑体" w:cs="黑体"/>
          <w:b/>
          <w:sz w:val="44"/>
          <w:szCs w:val="44"/>
          <w:lang w:val="en-US" w:eastAsia="zh-CN" w:bidi="ar"/>
        </w:rPr>
        <w:t>93</w:t>
      </w:r>
      <w:r>
        <w:rPr>
          <w:rFonts w:hint="eastAsia" w:ascii="黑体" w:hAnsi="宋体" w:eastAsia="黑体" w:cs="黑体"/>
          <w:b/>
          <w:sz w:val="44"/>
          <w:szCs w:val="44"/>
          <w:lang w:bidi="ar"/>
        </w:rPr>
        <w:t>+</w:t>
      </w:r>
      <w:r>
        <w:rPr>
          <w:rFonts w:hint="eastAsia" w:ascii="黑体" w:hAnsi="宋体" w:eastAsia="黑体" w:cs="黑体"/>
          <w:b/>
          <w:sz w:val="44"/>
          <w:szCs w:val="44"/>
          <w:lang w:val="en-US" w:eastAsia="zh-CN" w:bidi="ar"/>
        </w:rPr>
        <w:t>920</w:t>
      </w:r>
      <w:r>
        <w:rPr>
          <w:rFonts w:hint="eastAsia" w:ascii="黑体" w:hAnsi="宋体" w:eastAsia="黑体" w:cs="黑体"/>
          <w:b/>
          <w:sz w:val="44"/>
          <w:szCs w:val="44"/>
          <w:lang w:bidi="ar"/>
        </w:rPr>
        <w:t>）</w:t>
      </w:r>
    </w:p>
    <w:p>
      <w:pPr>
        <w:spacing w:before="156" w:beforeLines="50"/>
        <w:jc w:val="center"/>
        <w:rPr>
          <w:rFonts w:hint="eastAsia" w:ascii="仿宋" w:hAnsi="仿宋" w:eastAsia="仿宋" w:cs="仿宋"/>
          <w:b/>
          <w:sz w:val="48"/>
          <w:szCs w:val="48"/>
          <w:lang w:val="en-US" w:eastAsia="zh-CN"/>
        </w:rPr>
      </w:pPr>
    </w:p>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宋体" w:hAnsi="宋体"/>
          <w:b/>
          <w:sz w:val="32"/>
        </w:rPr>
      </w:pPr>
    </w:p>
    <w:p>
      <w:pPr>
        <w:adjustRightInd w:val="0"/>
        <w:snapToGrid w:val="0"/>
        <w:spacing w:line="360" w:lineRule="auto"/>
        <w:jc w:val="center"/>
        <w:rPr>
          <w:rFonts w:hint="eastAsia" w:ascii="宋体" w:hAnsi="宋体"/>
          <w:b/>
          <w:sz w:val="32"/>
        </w:rPr>
      </w:pPr>
    </w:p>
    <w:p>
      <w:pPr>
        <w:adjustRightInd w:val="0"/>
        <w:snapToGrid w:val="0"/>
        <w:spacing w:line="480" w:lineRule="auto"/>
        <w:jc w:val="both"/>
        <w:rPr>
          <w:rFonts w:hint="eastAsia" w:ascii="宋体" w:hAnsi="宋体"/>
          <w:b/>
          <w:sz w:val="32"/>
        </w:rPr>
      </w:pPr>
    </w:p>
    <w:p>
      <w:pPr>
        <w:adjustRightInd w:val="0"/>
        <w:snapToGrid w:val="0"/>
        <w:spacing w:line="480" w:lineRule="auto"/>
        <w:jc w:val="center"/>
        <w:rPr>
          <w:rFonts w:hint="eastAsia" w:ascii="黑体" w:hAnsi="宋体" w:eastAsia="黑体" w:cs="黑体"/>
          <w:b/>
          <w:sz w:val="32"/>
          <w:szCs w:val="20"/>
        </w:rPr>
      </w:pPr>
      <w:r>
        <w:rPr>
          <w:rFonts w:hint="eastAsia" w:ascii="黑体" w:hAnsi="宋体" w:eastAsia="黑体" w:cs="黑体"/>
          <w:b/>
          <w:sz w:val="32"/>
          <w:szCs w:val="20"/>
          <w:lang w:bidi="ar"/>
        </w:rPr>
        <w:t>（组织竣工验收机关盖章）</w:t>
      </w:r>
    </w:p>
    <w:p>
      <w:pPr>
        <w:adjustRightInd w:val="0"/>
        <w:snapToGrid w:val="0"/>
        <w:spacing w:line="480" w:lineRule="exact"/>
        <w:jc w:val="center"/>
        <w:rPr>
          <w:rFonts w:hint="eastAsia" w:ascii="宋体" w:hAnsi="宋体" w:cs="宋体"/>
          <w:b/>
          <w:sz w:val="32"/>
          <w:szCs w:val="32"/>
        </w:rPr>
      </w:pPr>
      <w:r>
        <w:rPr>
          <w:rFonts w:hint="eastAsia" w:ascii="黑体" w:hAnsi="宋体" w:eastAsia="黑体" w:cs="黑体"/>
          <w:b/>
          <w:sz w:val="32"/>
          <w:szCs w:val="32"/>
          <w:lang w:bidi="ar"/>
        </w:rPr>
        <w:t>201</w:t>
      </w:r>
      <w:r>
        <w:rPr>
          <w:rFonts w:hint="eastAsia" w:ascii="黑体" w:hAnsi="宋体" w:eastAsia="黑体" w:cs="黑体"/>
          <w:b/>
          <w:sz w:val="32"/>
          <w:szCs w:val="32"/>
          <w:lang w:val="en-US" w:eastAsia="zh-CN" w:bidi="ar"/>
        </w:rPr>
        <w:t>9</w:t>
      </w:r>
      <w:r>
        <w:rPr>
          <w:rFonts w:hint="eastAsia" w:ascii="黑体" w:hAnsi="宋体" w:eastAsia="黑体" w:cs="黑体"/>
          <w:b/>
          <w:sz w:val="32"/>
          <w:szCs w:val="32"/>
          <w:lang w:bidi="ar"/>
        </w:rPr>
        <w:t>年</w:t>
      </w:r>
      <w:r>
        <w:rPr>
          <w:rFonts w:hint="eastAsia" w:ascii="黑体" w:hAnsi="宋体" w:eastAsia="黑体" w:cs="黑体"/>
          <w:b/>
          <w:sz w:val="32"/>
          <w:szCs w:val="32"/>
          <w:lang w:val="en-US" w:eastAsia="zh-CN" w:bidi="ar"/>
        </w:rPr>
        <w:t>7</w:t>
      </w:r>
      <w:r>
        <w:rPr>
          <w:rFonts w:hint="eastAsia" w:ascii="黑体" w:hAnsi="宋体" w:eastAsia="黑体" w:cs="黑体"/>
          <w:b/>
          <w:sz w:val="32"/>
          <w:szCs w:val="32"/>
          <w:lang w:bidi="ar"/>
        </w:rPr>
        <w:t>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b/>
          <w:sz w:val="44"/>
          <w:szCs w:val="44"/>
        </w:rPr>
      </w:pPr>
    </w:p>
    <w:p>
      <w:pPr>
        <w:adjustRightInd w:val="0"/>
        <w:snapToGrid w:val="0"/>
        <w:spacing w:line="360" w:lineRule="auto"/>
        <w:jc w:val="center"/>
        <w:rPr>
          <w:rFonts w:hint="eastAsia" w:ascii="仿宋" w:hAnsi="仿宋" w:eastAsia="仿宋" w:cs="仿宋"/>
          <w:b/>
          <w:sz w:val="32"/>
        </w:rPr>
      </w:pPr>
      <w:r>
        <w:rPr>
          <w:rFonts w:hint="eastAsia" w:ascii="仿宋" w:hAnsi="仿宋" w:eastAsia="仿宋" w:cs="仿宋"/>
          <w:b/>
          <w:sz w:val="32"/>
        </w:rPr>
        <w:t>公路工程竣工验收鉴定书</w:t>
      </w:r>
    </w:p>
    <w:tbl>
      <w:tblPr>
        <w:tblStyle w:val="3"/>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57"/>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0"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一</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工程名称</w:t>
            </w:r>
          </w:p>
        </w:tc>
        <w:tc>
          <w:tcPr>
            <w:tcW w:w="6599"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华文仿宋" w:hAnsi="华文仿宋" w:eastAsia="华文仿宋" w:cs="华文仿宋"/>
                <w:b w:val="0"/>
                <w:bCs w:val="0"/>
                <w:sz w:val="21"/>
                <w:szCs w:val="21"/>
                <w:lang w:eastAsia="zh-CN"/>
              </w:rPr>
              <w:t>广明</w:t>
            </w:r>
            <w:r>
              <w:rPr>
                <w:rFonts w:hint="eastAsia" w:ascii="华文仿宋" w:hAnsi="华文仿宋" w:eastAsia="华文仿宋" w:cs="华文仿宋"/>
                <w:b w:val="0"/>
                <w:bCs w:val="0"/>
                <w:sz w:val="21"/>
                <w:szCs w:val="21"/>
              </w:rPr>
              <w:t>高速公路</w:t>
            </w:r>
            <w:r>
              <w:rPr>
                <w:rFonts w:hint="eastAsia" w:ascii="华文仿宋" w:hAnsi="华文仿宋" w:eastAsia="华文仿宋" w:cs="华文仿宋"/>
                <w:b w:val="0"/>
                <w:bCs w:val="0"/>
                <w:sz w:val="21"/>
                <w:szCs w:val="21"/>
                <w:lang w:eastAsia="zh-CN"/>
              </w:rPr>
              <w:t>延长线工程</w:t>
            </w:r>
            <w:r>
              <w:rPr>
                <w:rFonts w:hint="eastAsia" w:ascii="华文仿宋" w:hAnsi="华文仿宋" w:eastAsia="华文仿宋" w:cs="华文仿宋"/>
                <w:b w:val="0"/>
                <w:bCs w:val="0"/>
                <w:sz w:val="21"/>
                <w:szCs w:val="21"/>
              </w:rPr>
              <w:t>（粤高速S5)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二</w:t>
            </w:r>
          </w:p>
        </w:tc>
        <w:tc>
          <w:tcPr>
            <w:tcW w:w="15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工程地点及</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主要控制点</w:t>
            </w:r>
          </w:p>
        </w:tc>
        <w:tc>
          <w:tcPr>
            <w:tcW w:w="6599" w:type="dxa"/>
            <w:tcBorders>
              <w:bottom w:val="single" w:color="auto" w:sz="4" w:space="0"/>
            </w:tcBorders>
            <w:vAlign w:val="center"/>
          </w:tcPr>
          <w:p>
            <w:pPr>
              <w:ind w:firstLine="420" w:firstLineChars="200"/>
              <w:rPr>
                <w:rFonts w:hint="eastAsia" w:ascii="宋体" w:hAnsi="宋体"/>
                <w:b w:val="0"/>
                <w:bCs w:val="0"/>
                <w:szCs w:val="21"/>
              </w:rPr>
            </w:pPr>
            <w:r>
              <w:rPr>
                <w:rFonts w:hint="eastAsia" w:ascii="华文仿宋" w:hAnsi="华文仿宋" w:eastAsia="华文仿宋" w:cs="华文仿宋"/>
                <w:b w:val="0"/>
                <w:bCs w:val="0"/>
                <w:sz w:val="21"/>
                <w:szCs w:val="21"/>
              </w:rPr>
              <w:t>工程地点：</w:t>
            </w:r>
            <w:r>
              <w:rPr>
                <w:rFonts w:hint="eastAsia" w:ascii="华文仿宋" w:hAnsi="华文仿宋" w:eastAsia="华文仿宋" w:cs="华文仿宋"/>
                <w:b w:val="0"/>
                <w:bCs w:val="0"/>
                <w:sz w:val="21"/>
                <w:szCs w:val="21"/>
                <w:lang w:eastAsia="zh-CN"/>
              </w:rPr>
              <w:t>广明</w:t>
            </w:r>
            <w:r>
              <w:rPr>
                <w:rFonts w:hint="eastAsia" w:ascii="华文仿宋" w:hAnsi="华文仿宋" w:eastAsia="华文仿宋" w:cs="华文仿宋"/>
                <w:b w:val="0"/>
                <w:bCs w:val="0"/>
                <w:sz w:val="21"/>
                <w:szCs w:val="21"/>
              </w:rPr>
              <w:t>高速公路</w:t>
            </w:r>
            <w:r>
              <w:rPr>
                <w:rFonts w:hint="eastAsia" w:ascii="华文仿宋" w:hAnsi="华文仿宋" w:eastAsia="华文仿宋" w:cs="华文仿宋"/>
                <w:b w:val="0"/>
                <w:bCs w:val="0"/>
                <w:sz w:val="21"/>
                <w:szCs w:val="21"/>
                <w:lang w:eastAsia="zh-CN"/>
              </w:rPr>
              <w:t>延长线工程</w:t>
            </w:r>
            <w:r>
              <w:rPr>
                <w:rFonts w:hint="eastAsia" w:ascii="华文仿宋" w:hAnsi="华文仿宋" w:eastAsia="华文仿宋" w:cs="华文仿宋"/>
                <w:b w:val="0"/>
                <w:bCs w:val="0"/>
                <w:sz w:val="21"/>
                <w:szCs w:val="21"/>
              </w:rPr>
              <w:t>起于高明区更合镇白石附近，与广明高速公路西樵至更楼段顺接，经白石、龙珠、罗丹、小洞、万屋、螺洞、水井、船田、高村，终于</w:t>
            </w:r>
            <w:r>
              <w:rPr>
                <w:rFonts w:hint="eastAsia" w:ascii="华文仿宋" w:hAnsi="华文仿宋" w:eastAsia="华文仿宋" w:cs="华文仿宋"/>
                <w:b w:val="0"/>
                <w:bCs w:val="0"/>
                <w:sz w:val="21"/>
                <w:szCs w:val="21"/>
                <w:lang w:eastAsia="zh-CN"/>
              </w:rPr>
              <w:t>高村立交</w:t>
            </w:r>
            <w:r>
              <w:rPr>
                <w:rFonts w:hint="eastAsia" w:ascii="华文仿宋" w:hAnsi="华文仿宋" w:eastAsia="华文仿宋" w:cs="华文仿宋"/>
                <w:b w:val="0"/>
                <w:bCs w:val="0"/>
                <w:sz w:val="21"/>
                <w:szCs w:val="21"/>
              </w:rPr>
              <w:t>，与江罗高速</w:t>
            </w:r>
            <w:r>
              <w:rPr>
                <w:rFonts w:hint="eastAsia" w:ascii="华文仿宋" w:hAnsi="华文仿宋" w:eastAsia="华文仿宋" w:cs="华文仿宋"/>
                <w:b w:val="0"/>
                <w:bCs w:val="0"/>
                <w:sz w:val="21"/>
                <w:szCs w:val="21"/>
                <w:lang w:eastAsia="zh-CN"/>
              </w:rPr>
              <w:t>、高恩高速</w:t>
            </w:r>
            <w:r>
              <w:rPr>
                <w:rFonts w:hint="eastAsia" w:ascii="华文仿宋" w:hAnsi="华文仿宋" w:eastAsia="华文仿宋" w:cs="华文仿宋"/>
                <w:b w:val="0"/>
                <w:bCs w:val="0"/>
                <w:sz w:val="21"/>
                <w:szCs w:val="21"/>
              </w:rPr>
              <w:t>相接，路线全长18.152km。</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rPr>
              <w:t>主要控制点：</w:t>
            </w:r>
            <w:r>
              <w:rPr>
                <w:rFonts w:hint="eastAsia" w:ascii="华文仿宋" w:hAnsi="华文仿宋" w:eastAsia="华文仿宋" w:cs="华文仿宋"/>
                <w:b w:val="0"/>
                <w:bCs w:val="0"/>
                <w:sz w:val="21"/>
                <w:szCs w:val="21"/>
                <w:lang w:eastAsia="zh-CN"/>
              </w:rPr>
              <w:t>高明区更合镇白石村、罗丹村、小洞工业园、洋吉塘村、万屋村、高村。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三</w:t>
            </w:r>
          </w:p>
        </w:tc>
        <w:tc>
          <w:tcPr>
            <w:tcW w:w="15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建设依据</w:t>
            </w:r>
          </w:p>
        </w:tc>
        <w:tc>
          <w:tcPr>
            <w:tcW w:w="6599"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20" w:firstLineChars="200"/>
              <w:jc w:val="left"/>
              <w:textAlignment w:val="auto"/>
              <w:outlineLvl w:val="9"/>
              <w:rPr>
                <w:rFonts w:hint="eastAsia" w:ascii="华文仿宋" w:hAnsi="华文仿宋" w:eastAsia="华文仿宋" w:cs="华文仿宋"/>
                <w:b w:val="0"/>
                <w:bCs w:val="0"/>
                <w:sz w:val="21"/>
                <w:szCs w:val="21"/>
                <w:lang w:eastAsia="zh-CN"/>
              </w:rPr>
            </w:pPr>
            <w:r>
              <w:rPr>
                <w:rFonts w:hint="eastAsia" w:ascii="华文仿宋" w:hAnsi="华文仿宋" w:eastAsia="华文仿宋" w:cs="华文仿宋"/>
                <w:b w:val="0"/>
                <w:bCs w:val="0"/>
                <w:sz w:val="21"/>
                <w:szCs w:val="21"/>
                <w:lang w:val="en-US" w:eastAsia="zh-CN"/>
              </w:rPr>
              <w:t>1.</w:t>
            </w:r>
            <w:r>
              <w:rPr>
                <w:rFonts w:hint="eastAsia" w:ascii="华文仿宋" w:hAnsi="华文仿宋" w:eastAsia="华文仿宋" w:cs="华文仿宋"/>
                <w:b w:val="0"/>
                <w:bCs w:val="0"/>
                <w:sz w:val="21"/>
                <w:szCs w:val="21"/>
              </w:rPr>
              <w:t>广东省发展和改革委员会《关于</w:t>
            </w:r>
            <w:r>
              <w:rPr>
                <w:rFonts w:hint="eastAsia" w:ascii="华文仿宋" w:hAnsi="华文仿宋" w:eastAsia="华文仿宋" w:cs="华文仿宋"/>
                <w:b w:val="0"/>
                <w:bCs w:val="0"/>
                <w:sz w:val="21"/>
                <w:szCs w:val="21"/>
                <w:lang w:eastAsia="zh-CN"/>
              </w:rPr>
              <w:t>广明高速公路延长线项目申请报告核准的批复</w:t>
            </w:r>
            <w:r>
              <w:rPr>
                <w:rFonts w:hint="eastAsia" w:ascii="华文仿宋" w:hAnsi="华文仿宋" w:eastAsia="华文仿宋" w:cs="华文仿宋"/>
                <w:b w:val="0"/>
                <w:bCs w:val="0"/>
                <w:sz w:val="21"/>
                <w:szCs w:val="21"/>
              </w:rPr>
              <w:t>》（粤发改</w:t>
            </w:r>
            <w:r>
              <w:rPr>
                <w:rFonts w:hint="eastAsia" w:ascii="华文仿宋" w:hAnsi="华文仿宋" w:eastAsia="华文仿宋" w:cs="华文仿宋"/>
                <w:b w:val="0"/>
                <w:bCs w:val="0"/>
                <w:sz w:val="21"/>
                <w:szCs w:val="21"/>
                <w:lang w:eastAsia="zh-CN"/>
              </w:rPr>
              <w:t>交通</w:t>
            </w:r>
            <w:r>
              <w:rPr>
                <w:rFonts w:hint="eastAsia" w:ascii="华文仿宋" w:hAnsi="华文仿宋" w:eastAsia="华文仿宋" w:cs="华文仿宋"/>
                <w:b w:val="0"/>
                <w:bCs w:val="0"/>
                <w:sz w:val="21"/>
                <w:szCs w:val="21"/>
              </w:rPr>
              <w:t>〔20</w:t>
            </w:r>
            <w:r>
              <w:rPr>
                <w:rFonts w:hint="eastAsia" w:ascii="华文仿宋" w:hAnsi="华文仿宋" w:eastAsia="华文仿宋" w:cs="华文仿宋"/>
                <w:b w:val="0"/>
                <w:bCs w:val="0"/>
                <w:sz w:val="21"/>
                <w:szCs w:val="21"/>
                <w:lang w:val="en-US" w:eastAsia="zh-CN"/>
              </w:rPr>
              <w:t>10</w:t>
            </w:r>
            <w:r>
              <w:rPr>
                <w:rFonts w:hint="eastAsia" w:ascii="华文仿宋" w:hAnsi="华文仿宋" w:eastAsia="华文仿宋" w:cs="华文仿宋"/>
                <w:b w:val="0"/>
                <w:bCs w:val="0"/>
                <w:sz w:val="21"/>
                <w:szCs w:val="21"/>
              </w:rPr>
              <w:t>〕</w:t>
            </w:r>
            <w:r>
              <w:rPr>
                <w:rFonts w:hint="eastAsia" w:ascii="华文仿宋" w:hAnsi="华文仿宋" w:eastAsia="华文仿宋" w:cs="华文仿宋"/>
                <w:b w:val="0"/>
                <w:bCs w:val="0"/>
                <w:sz w:val="21"/>
                <w:szCs w:val="21"/>
                <w:lang w:val="en-US" w:eastAsia="zh-CN"/>
              </w:rPr>
              <w:t>344</w:t>
            </w:r>
            <w:r>
              <w:rPr>
                <w:rFonts w:hint="eastAsia" w:ascii="华文仿宋" w:hAnsi="华文仿宋" w:eastAsia="华文仿宋" w:cs="华文仿宋"/>
                <w:b w:val="0"/>
                <w:bCs w:val="0"/>
                <w:sz w:val="21"/>
                <w:szCs w:val="21"/>
              </w:rPr>
              <w:t>号）</w:t>
            </w:r>
            <w:r>
              <w:rPr>
                <w:rFonts w:hint="eastAsia" w:ascii="华文仿宋" w:hAnsi="华文仿宋" w:eastAsia="华文仿宋" w:cs="华文仿宋"/>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20" w:firstLineChars="200"/>
              <w:jc w:val="left"/>
              <w:textAlignment w:val="auto"/>
              <w:outlineLvl w:val="9"/>
              <w:rPr>
                <w:rFonts w:hint="eastAsia" w:ascii="华文仿宋" w:hAnsi="华文仿宋" w:eastAsia="华文仿宋" w:cs="华文仿宋"/>
                <w:b w:val="0"/>
                <w:bCs w:val="0"/>
                <w:sz w:val="21"/>
                <w:szCs w:val="21"/>
                <w:lang w:eastAsia="zh-CN"/>
              </w:rPr>
            </w:pPr>
            <w:r>
              <w:rPr>
                <w:rFonts w:hint="eastAsia" w:ascii="华文仿宋" w:hAnsi="华文仿宋" w:eastAsia="华文仿宋" w:cs="华文仿宋"/>
                <w:b w:val="0"/>
                <w:bCs w:val="0"/>
                <w:sz w:val="21"/>
                <w:szCs w:val="21"/>
                <w:lang w:val="en-US" w:eastAsia="zh-CN"/>
              </w:rPr>
              <w:t>2.</w:t>
            </w:r>
            <w:r>
              <w:rPr>
                <w:rFonts w:hint="eastAsia" w:ascii="华文仿宋" w:hAnsi="华文仿宋" w:eastAsia="华文仿宋" w:cs="华文仿宋"/>
                <w:b w:val="0"/>
                <w:bCs w:val="0"/>
                <w:sz w:val="21"/>
                <w:szCs w:val="21"/>
              </w:rPr>
              <w:t>广东省交通厅《关于</w:t>
            </w:r>
            <w:r>
              <w:rPr>
                <w:rFonts w:hint="eastAsia" w:ascii="华文仿宋" w:hAnsi="华文仿宋" w:eastAsia="华文仿宋" w:cs="华文仿宋"/>
                <w:b w:val="0"/>
                <w:bCs w:val="0"/>
                <w:sz w:val="21"/>
                <w:szCs w:val="21"/>
                <w:lang w:eastAsia="zh-CN"/>
              </w:rPr>
              <w:t>广明高速公路延长线初步设计的批复</w:t>
            </w:r>
            <w:r>
              <w:rPr>
                <w:rFonts w:hint="eastAsia" w:ascii="华文仿宋" w:hAnsi="华文仿宋" w:eastAsia="华文仿宋" w:cs="华文仿宋"/>
                <w:b w:val="0"/>
                <w:bCs w:val="0"/>
                <w:sz w:val="21"/>
                <w:szCs w:val="21"/>
              </w:rPr>
              <w:t>》（粤交基〔20</w:t>
            </w:r>
            <w:r>
              <w:rPr>
                <w:rFonts w:hint="eastAsia" w:ascii="华文仿宋" w:hAnsi="华文仿宋" w:eastAsia="华文仿宋" w:cs="华文仿宋"/>
                <w:b w:val="0"/>
                <w:bCs w:val="0"/>
                <w:sz w:val="21"/>
                <w:szCs w:val="21"/>
                <w:lang w:val="en-US" w:eastAsia="zh-CN"/>
              </w:rPr>
              <w:t>10</w:t>
            </w:r>
            <w:r>
              <w:rPr>
                <w:rFonts w:hint="eastAsia" w:ascii="华文仿宋" w:hAnsi="华文仿宋" w:eastAsia="华文仿宋" w:cs="华文仿宋"/>
                <w:b w:val="0"/>
                <w:bCs w:val="0"/>
                <w:sz w:val="21"/>
                <w:szCs w:val="21"/>
              </w:rPr>
              <w:t>〕</w:t>
            </w:r>
            <w:r>
              <w:rPr>
                <w:rFonts w:hint="eastAsia" w:ascii="华文仿宋" w:hAnsi="华文仿宋" w:eastAsia="华文仿宋" w:cs="华文仿宋"/>
                <w:b w:val="0"/>
                <w:bCs w:val="0"/>
                <w:sz w:val="21"/>
                <w:szCs w:val="21"/>
                <w:lang w:val="en-US" w:eastAsia="zh-CN"/>
              </w:rPr>
              <w:t>1390</w:t>
            </w:r>
            <w:r>
              <w:rPr>
                <w:rFonts w:hint="eastAsia" w:ascii="华文仿宋" w:hAnsi="华文仿宋" w:eastAsia="华文仿宋" w:cs="华文仿宋"/>
                <w:b w:val="0"/>
                <w:bCs w:val="0"/>
                <w:sz w:val="21"/>
                <w:szCs w:val="21"/>
              </w:rPr>
              <w:t>号）</w:t>
            </w:r>
            <w:r>
              <w:rPr>
                <w:rFonts w:hint="eastAsia" w:ascii="华文仿宋" w:hAnsi="华文仿宋" w:eastAsia="华文仿宋" w:cs="华文仿宋"/>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20" w:firstLineChars="20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lang w:val="en-US" w:eastAsia="zh-CN"/>
              </w:rPr>
              <w:t>3</w:t>
            </w:r>
            <w:r>
              <w:rPr>
                <w:rFonts w:hint="eastAsia" w:ascii="华文仿宋" w:hAnsi="华文仿宋" w:eastAsia="华文仿宋" w:cs="华文仿宋"/>
                <w:b w:val="0"/>
                <w:bCs w:val="0"/>
                <w:sz w:val="21"/>
                <w:szCs w:val="21"/>
              </w:rPr>
              <w:t>.</w:t>
            </w:r>
            <w:r>
              <w:rPr>
                <w:rFonts w:hint="eastAsia" w:ascii="华文仿宋" w:hAnsi="华文仿宋" w:eastAsia="华文仿宋" w:cs="华文仿宋"/>
                <w:b w:val="0"/>
                <w:bCs w:val="0"/>
                <w:sz w:val="21"/>
                <w:szCs w:val="21"/>
                <w:lang w:eastAsia="zh-CN"/>
              </w:rPr>
              <w:t>广东省交通厅</w:t>
            </w:r>
            <w:r>
              <w:rPr>
                <w:rFonts w:hint="eastAsia" w:ascii="华文仿宋" w:hAnsi="华文仿宋" w:eastAsia="华文仿宋" w:cs="华文仿宋"/>
                <w:b w:val="0"/>
                <w:bCs w:val="0"/>
                <w:sz w:val="21"/>
                <w:szCs w:val="21"/>
              </w:rPr>
              <w:t>《关于</w:t>
            </w:r>
            <w:r>
              <w:rPr>
                <w:rFonts w:hint="eastAsia" w:ascii="华文仿宋" w:hAnsi="华文仿宋" w:eastAsia="华文仿宋" w:cs="华文仿宋"/>
                <w:b w:val="0"/>
                <w:bCs w:val="0"/>
                <w:sz w:val="21"/>
                <w:szCs w:val="21"/>
                <w:lang w:eastAsia="zh-CN"/>
              </w:rPr>
              <w:t>印发广明高速公路延长线施工图设计</w:t>
            </w:r>
            <w:r>
              <w:rPr>
                <w:rFonts w:hint="eastAsia" w:ascii="华文仿宋" w:hAnsi="华文仿宋" w:eastAsia="华文仿宋" w:cs="华文仿宋"/>
                <w:b w:val="0"/>
                <w:bCs w:val="0"/>
                <w:sz w:val="21"/>
                <w:szCs w:val="21"/>
              </w:rPr>
              <w:t>设计审查意见</w:t>
            </w:r>
            <w:r>
              <w:rPr>
                <w:rFonts w:hint="eastAsia" w:ascii="华文仿宋" w:hAnsi="华文仿宋" w:eastAsia="华文仿宋" w:cs="华文仿宋"/>
                <w:b w:val="0"/>
                <w:bCs w:val="0"/>
                <w:sz w:val="21"/>
                <w:szCs w:val="21"/>
                <w:lang w:eastAsia="zh-CN"/>
              </w:rPr>
              <w:t>的通知</w:t>
            </w:r>
            <w:r>
              <w:rPr>
                <w:rFonts w:hint="eastAsia" w:ascii="华文仿宋" w:hAnsi="华文仿宋" w:eastAsia="华文仿宋" w:cs="华文仿宋"/>
                <w:b w:val="0"/>
                <w:bCs w:val="0"/>
                <w:sz w:val="21"/>
                <w:szCs w:val="21"/>
              </w:rPr>
              <w:t>》（粤交基〔20</w:t>
            </w:r>
            <w:r>
              <w:rPr>
                <w:rFonts w:hint="eastAsia" w:ascii="华文仿宋" w:hAnsi="华文仿宋" w:eastAsia="华文仿宋" w:cs="华文仿宋"/>
                <w:b w:val="0"/>
                <w:bCs w:val="0"/>
                <w:sz w:val="21"/>
                <w:szCs w:val="21"/>
                <w:lang w:val="en-US" w:eastAsia="zh-CN"/>
              </w:rPr>
              <w:t>10</w:t>
            </w:r>
            <w:r>
              <w:rPr>
                <w:rFonts w:hint="eastAsia" w:ascii="华文仿宋" w:hAnsi="华文仿宋" w:eastAsia="华文仿宋" w:cs="华文仿宋"/>
                <w:b w:val="0"/>
                <w:bCs w:val="0"/>
                <w:sz w:val="21"/>
                <w:szCs w:val="21"/>
              </w:rPr>
              <w:t>〕</w:t>
            </w:r>
            <w:r>
              <w:rPr>
                <w:rFonts w:hint="eastAsia" w:ascii="华文仿宋" w:hAnsi="华文仿宋" w:eastAsia="华文仿宋" w:cs="华文仿宋"/>
                <w:b w:val="0"/>
                <w:bCs w:val="0"/>
                <w:sz w:val="21"/>
                <w:szCs w:val="21"/>
                <w:lang w:val="en-US" w:eastAsia="zh-CN"/>
              </w:rPr>
              <w:t>1846</w:t>
            </w:r>
            <w:r>
              <w:rPr>
                <w:rFonts w:hint="eastAsia" w:ascii="华文仿宋" w:hAnsi="华文仿宋" w:eastAsia="华文仿宋" w:cs="华文仿宋"/>
                <w:b w:val="0"/>
                <w:bCs w:val="0"/>
                <w:sz w:val="21"/>
                <w:szCs w:val="21"/>
              </w:rPr>
              <w:t>号）；</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rPr>
              <w:t>4.《国土资源部关于</w:t>
            </w:r>
            <w:r>
              <w:rPr>
                <w:rFonts w:hint="eastAsia" w:ascii="华文仿宋" w:hAnsi="华文仿宋" w:eastAsia="华文仿宋" w:cs="华文仿宋"/>
                <w:b w:val="0"/>
                <w:bCs w:val="0"/>
                <w:sz w:val="21"/>
                <w:szCs w:val="21"/>
                <w:lang w:eastAsia="zh-CN"/>
              </w:rPr>
              <w:t>广明高速公路延长线</w:t>
            </w:r>
            <w:r>
              <w:rPr>
                <w:rFonts w:hint="eastAsia" w:ascii="华文仿宋" w:hAnsi="华文仿宋" w:eastAsia="华文仿宋" w:cs="华文仿宋"/>
                <w:b w:val="0"/>
                <w:bCs w:val="0"/>
                <w:sz w:val="21"/>
                <w:szCs w:val="21"/>
              </w:rPr>
              <w:t>工程建设用地的批复》（国土资函〔2010〕</w:t>
            </w:r>
            <w:r>
              <w:rPr>
                <w:rFonts w:hint="eastAsia" w:ascii="华文仿宋" w:hAnsi="华文仿宋" w:eastAsia="华文仿宋" w:cs="华文仿宋"/>
                <w:b w:val="0"/>
                <w:bCs w:val="0"/>
                <w:sz w:val="21"/>
                <w:szCs w:val="21"/>
                <w:lang w:val="en-US" w:eastAsia="zh-CN"/>
              </w:rPr>
              <w:t>829</w:t>
            </w:r>
            <w:r>
              <w:rPr>
                <w:rFonts w:hint="eastAsia" w:ascii="华文仿宋" w:hAnsi="华文仿宋" w:eastAsia="华文仿宋" w:cs="华文仿宋"/>
                <w:b w:val="0"/>
                <w:bCs w:val="0"/>
                <w:sz w:val="21"/>
                <w:szCs w:val="21"/>
              </w:rPr>
              <w:t>号）</w:t>
            </w:r>
            <w:r>
              <w:rPr>
                <w:rFonts w:hint="eastAsia" w:ascii="华文仿宋" w:hAnsi="华文仿宋" w:eastAsia="华文仿宋" w:cs="华文仿宋"/>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四</w:t>
            </w:r>
          </w:p>
        </w:tc>
        <w:tc>
          <w:tcPr>
            <w:tcW w:w="15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技术标准与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主要指标</w:t>
            </w:r>
          </w:p>
        </w:tc>
        <w:tc>
          <w:tcPr>
            <w:tcW w:w="659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华文仿宋" w:hAnsi="华文仿宋" w:eastAsia="华文仿宋" w:cs="华文仿宋"/>
                <w:b w:val="0"/>
                <w:bCs w:val="0"/>
                <w:sz w:val="21"/>
                <w:szCs w:val="21"/>
              </w:rPr>
            </w:pPr>
            <w:r>
              <w:rPr>
                <w:rFonts w:hint="eastAsia" w:ascii="宋体" w:hAnsi="宋体" w:eastAsia="宋体" w:cs="宋体"/>
                <w:b w:val="0"/>
                <w:bCs w:val="0"/>
                <w:sz w:val="21"/>
                <w:szCs w:val="21"/>
                <w:lang w:val="en-US" w:eastAsia="zh-CN"/>
              </w:rPr>
              <w:t xml:space="preserve">  </w:t>
            </w:r>
            <w:r>
              <w:rPr>
                <w:rFonts w:hint="eastAsia" w:ascii="华文仿宋" w:hAnsi="华文仿宋" w:eastAsia="华文仿宋" w:cs="华文仿宋"/>
                <w:b w:val="0"/>
                <w:bCs w:val="0"/>
                <w:sz w:val="21"/>
                <w:szCs w:val="21"/>
                <w:lang w:val="en-US" w:eastAsia="zh-CN"/>
              </w:rPr>
              <w:t xml:space="preserve">  </w:t>
            </w:r>
            <w:r>
              <w:rPr>
                <w:rFonts w:hint="eastAsia" w:ascii="华文仿宋" w:hAnsi="华文仿宋" w:eastAsia="华文仿宋" w:cs="华文仿宋"/>
                <w:b w:val="0"/>
                <w:bCs w:val="0"/>
                <w:sz w:val="21"/>
                <w:szCs w:val="21"/>
              </w:rPr>
              <w:t>1</w:t>
            </w:r>
            <w:r>
              <w:rPr>
                <w:rFonts w:hint="eastAsia" w:ascii="华文仿宋" w:hAnsi="华文仿宋" w:eastAsia="华文仿宋" w:cs="华文仿宋"/>
                <w:b w:val="0"/>
                <w:bCs w:val="0"/>
                <w:sz w:val="21"/>
                <w:szCs w:val="21"/>
                <w:lang w:val="en-US" w:eastAsia="zh-CN"/>
              </w:rPr>
              <w:t>.</w:t>
            </w:r>
            <w:r>
              <w:rPr>
                <w:rFonts w:hint="eastAsia" w:ascii="华文仿宋" w:hAnsi="华文仿宋" w:eastAsia="华文仿宋" w:cs="华文仿宋"/>
                <w:b w:val="0"/>
                <w:bCs w:val="0"/>
                <w:sz w:val="21"/>
                <w:szCs w:val="21"/>
              </w:rPr>
              <w:t>公路等级：高速公路；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lang w:val="en-US" w:eastAsia="zh-CN"/>
              </w:rPr>
              <w:t xml:space="preserve">    </w:t>
            </w:r>
            <w:r>
              <w:rPr>
                <w:rFonts w:hint="eastAsia" w:ascii="华文仿宋" w:hAnsi="华文仿宋" w:eastAsia="华文仿宋" w:cs="华文仿宋"/>
                <w:b w:val="0"/>
                <w:bCs w:val="0"/>
                <w:sz w:val="21"/>
                <w:szCs w:val="21"/>
              </w:rPr>
              <w:t>2</w:t>
            </w:r>
            <w:r>
              <w:rPr>
                <w:rFonts w:hint="eastAsia" w:ascii="华文仿宋" w:hAnsi="华文仿宋" w:eastAsia="华文仿宋" w:cs="华文仿宋"/>
                <w:b w:val="0"/>
                <w:bCs w:val="0"/>
                <w:sz w:val="21"/>
                <w:szCs w:val="21"/>
                <w:lang w:val="en-US" w:eastAsia="zh-CN"/>
              </w:rPr>
              <w:t>.</w:t>
            </w:r>
            <w:r>
              <w:rPr>
                <w:rFonts w:hint="eastAsia" w:ascii="华文仿宋" w:hAnsi="华文仿宋" w:eastAsia="华文仿宋" w:cs="华文仿宋"/>
                <w:b w:val="0"/>
                <w:bCs w:val="0"/>
                <w:sz w:val="21"/>
                <w:szCs w:val="21"/>
              </w:rPr>
              <w:t>设计速度：100km/h；</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lang w:val="en-US" w:eastAsia="zh-CN"/>
              </w:rPr>
              <w:t xml:space="preserve">    </w:t>
            </w:r>
            <w:r>
              <w:rPr>
                <w:rFonts w:hint="eastAsia" w:ascii="华文仿宋" w:hAnsi="华文仿宋" w:eastAsia="华文仿宋" w:cs="华文仿宋"/>
                <w:b w:val="0"/>
                <w:bCs w:val="0"/>
                <w:sz w:val="21"/>
                <w:szCs w:val="21"/>
              </w:rPr>
              <w:t>3</w:t>
            </w:r>
            <w:r>
              <w:rPr>
                <w:rFonts w:hint="eastAsia" w:ascii="华文仿宋" w:hAnsi="华文仿宋" w:eastAsia="华文仿宋" w:cs="华文仿宋"/>
                <w:b w:val="0"/>
                <w:bCs w:val="0"/>
                <w:sz w:val="21"/>
                <w:szCs w:val="21"/>
                <w:lang w:val="en-US" w:eastAsia="zh-CN"/>
              </w:rPr>
              <w:t>.</w:t>
            </w:r>
            <w:r>
              <w:rPr>
                <w:rFonts w:hint="eastAsia" w:ascii="华文仿宋" w:hAnsi="华文仿宋" w:eastAsia="华文仿宋" w:cs="华文仿宋"/>
                <w:b w:val="0"/>
                <w:bCs w:val="0"/>
                <w:sz w:val="21"/>
                <w:szCs w:val="21"/>
              </w:rPr>
              <w:t>设计荷载：公路-Ⅰ级；</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lang w:val="en-US" w:eastAsia="zh-CN"/>
              </w:rPr>
              <w:t xml:space="preserve">    </w:t>
            </w:r>
            <w:r>
              <w:rPr>
                <w:rFonts w:hint="eastAsia" w:ascii="华文仿宋" w:hAnsi="华文仿宋" w:eastAsia="华文仿宋" w:cs="华文仿宋"/>
                <w:b w:val="0"/>
                <w:bCs w:val="0"/>
                <w:sz w:val="21"/>
                <w:szCs w:val="21"/>
              </w:rPr>
              <w:t>4</w:t>
            </w:r>
            <w:r>
              <w:rPr>
                <w:rFonts w:hint="eastAsia" w:ascii="华文仿宋" w:hAnsi="华文仿宋" w:eastAsia="华文仿宋" w:cs="华文仿宋"/>
                <w:b w:val="0"/>
                <w:bCs w:val="0"/>
                <w:sz w:val="21"/>
                <w:szCs w:val="21"/>
                <w:lang w:val="en-US" w:eastAsia="zh-CN"/>
              </w:rPr>
              <w:t>.</w:t>
            </w:r>
            <w:r>
              <w:rPr>
                <w:rFonts w:hint="eastAsia" w:ascii="华文仿宋" w:hAnsi="华文仿宋" w:eastAsia="华文仿宋" w:cs="华文仿宋"/>
                <w:b w:val="0"/>
                <w:bCs w:val="0"/>
                <w:sz w:val="21"/>
                <w:szCs w:val="21"/>
              </w:rPr>
              <w:t>路基宽度：整体式路基33.5m；</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lang w:val="en-US" w:eastAsia="zh-CN"/>
              </w:rPr>
              <w:t xml:space="preserve">    </w:t>
            </w:r>
            <w:r>
              <w:rPr>
                <w:rFonts w:hint="eastAsia" w:ascii="华文仿宋" w:hAnsi="华文仿宋" w:eastAsia="华文仿宋" w:cs="华文仿宋"/>
                <w:b w:val="0"/>
                <w:bCs w:val="0"/>
                <w:sz w:val="21"/>
                <w:szCs w:val="21"/>
              </w:rPr>
              <w:t>5</w:t>
            </w:r>
            <w:r>
              <w:rPr>
                <w:rFonts w:hint="eastAsia" w:ascii="华文仿宋" w:hAnsi="华文仿宋" w:eastAsia="华文仿宋" w:cs="华文仿宋"/>
                <w:b w:val="0"/>
                <w:bCs w:val="0"/>
                <w:sz w:val="21"/>
                <w:szCs w:val="21"/>
                <w:lang w:val="en-US" w:eastAsia="zh-CN"/>
              </w:rPr>
              <w:t>.</w:t>
            </w:r>
            <w:r>
              <w:rPr>
                <w:rFonts w:hint="eastAsia" w:ascii="华文仿宋" w:hAnsi="华文仿宋" w:eastAsia="华文仿宋" w:cs="华文仿宋"/>
                <w:b w:val="0"/>
                <w:bCs w:val="0"/>
                <w:sz w:val="21"/>
                <w:szCs w:val="21"/>
              </w:rPr>
              <w:t>设计洪水频率：1/100；</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lang w:val="en-US" w:eastAsia="zh-CN"/>
              </w:rPr>
              <w:t xml:space="preserve">    </w:t>
            </w:r>
            <w:r>
              <w:rPr>
                <w:rFonts w:hint="eastAsia" w:ascii="华文仿宋" w:hAnsi="华文仿宋" w:eastAsia="华文仿宋" w:cs="华文仿宋"/>
                <w:b w:val="0"/>
                <w:bCs w:val="0"/>
                <w:sz w:val="21"/>
                <w:szCs w:val="21"/>
              </w:rPr>
              <w:t>6</w:t>
            </w:r>
            <w:r>
              <w:rPr>
                <w:rFonts w:hint="eastAsia" w:ascii="华文仿宋" w:hAnsi="华文仿宋" w:eastAsia="华文仿宋" w:cs="华文仿宋"/>
                <w:b w:val="0"/>
                <w:bCs w:val="0"/>
                <w:sz w:val="21"/>
                <w:szCs w:val="21"/>
                <w:lang w:val="en-US" w:eastAsia="zh-CN"/>
              </w:rPr>
              <w:t>.</w:t>
            </w:r>
            <w:r>
              <w:rPr>
                <w:rFonts w:hint="eastAsia" w:ascii="华文仿宋" w:hAnsi="华文仿宋" w:eastAsia="华文仿宋" w:cs="华文仿宋"/>
                <w:b w:val="0"/>
                <w:bCs w:val="0"/>
                <w:sz w:val="21"/>
                <w:szCs w:val="21"/>
              </w:rPr>
              <w:t>地震动峰值加速度：0.05g；</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21"/>
              <w:jc w:val="left"/>
              <w:textAlignment w:val="auto"/>
              <w:outlineLvl w:val="9"/>
              <w:rPr>
                <w:rFonts w:hint="eastAsia" w:ascii="华文仿宋" w:hAnsi="华文仿宋" w:eastAsia="华文仿宋" w:cs="华文仿宋"/>
                <w:b w:val="0"/>
                <w:bCs w:val="0"/>
                <w:sz w:val="21"/>
                <w:szCs w:val="21"/>
                <w:lang w:eastAsia="zh-CN"/>
              </w:rPr>
            </w:pPr>
            <w:r>
              <w:rPr>
                <w:rFonts w:hint="eastAsia" w:ascii="华文仿宋" w:hAnsi="华文仿宋" w:eastAsia="华文仿宋" w:cs="华文仿宋"/>
                <w:b w:val="0"/>
                <w:bCs w:val="0"/>
                <w:sz w:val="21"/>
                <w:szCs w:val="21"/>
              </w:rPr>
              <w:t>其余技术指标符合交通部《公路工程技术标准》（JTG B01-2003）和《公路路线设计规范》（JTG D20-2006）的规定要求。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五</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建设规模</w:t>
            </w:r>
          </w:p>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及性质</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21"/>
              <w:jc w:val="left"/>
              <w:textAlignment w:val="auto"/>
              <w:outlineLvl w:val="9"/>
              <w:rPr>
                <w:rFonts w:hint="eastAsia" w:ascii="华文仿宋" w:hAnsi="华文仿宋" w:eastAsia="华文仿宋" w:cs="华文仿宋"/>
                <w:b w:val="0"/>
                <w:bCs w:val="0"/>
                <w:sz w:val="21"/>
                <w:szCs w:val="21"/>
              </w:rPr>
            </w:pPr>
            <w:r>
              <w:rPr>
                <w:rFonts w:hint="eastAsia" w:ascii="华文仿宋" w:hAnsi="华文仿宋" w:eastAsia="华文仿宋" w:cs="华文仿宋"/>
                <w:b w:val="0"/>
                <w:bCs w:val="0"/>
                <w:sz w:val="21"/>
                <w:szCs w:val="21"/>
              </w:rPr>
              <w:t>新建双向六车道高速公路，全长</w:t>
            </w:r>
            <w:r>
              <w:rPr>
                <w:rFonts w:hint="eastAsia" w:ascii="华文仿宋" w:hAnsi="华文仿宋" w:eastAsia="华文仿宋" w:cs="华文仿宋"/>
                <w:b w:val="0"/>
                <w:bCs w:val="0"/>
                <w:sz w:val="21"/>
                <w:szCs w:val="21"/>
                <w:lang w:val="en-US" w:eastAsia="zh-CN"/>
              </w:rPr>
              <w:t>18.152</w:t>
            </w:r>
            <w:r>
              <w:rPr>
                <w:rFonts w:hint="eastAsia" w:ascii="华文仿宋" w:hAnsi="华文仿宋" w:eastAsia="华文仿宋" w:cs="华文仿宋"/>
                <w:b w:val="0"/>
                <w:bCs w:val="0"/>
                <w:sz w:val="21"/>
                <w:szCs w:val="21"/>
              </w:rPr>
              <w:t>km ，大桥</w:t>
            </w:r>
            <w:r>
              <w:rPr>
                <w:rFonts w:hint="eastAsia" w:ascii="华文仿宋" w:hAnsi="华文仿宋" w:eastAsia="华文仿宋" w:cs="华文仿宋"/>
                <w:b w:val="0"/>
                <w:bCs w:val="0"/>
                <w:sz w:val="21"/>
                <w:szCs w:val="21"/>
                <w:lang w:val="en-US" w:eastAsia="zh-CN"/>
              </w:rPr>
              <w:t>7</w:t>
            </w:r>
            <w:r>
              <w:rPr>
                <w:rFonts w:hint="eastAsia" w:ascii="华文仿宋" w:hAnsi="华文仿宋" w:eastAsia="华文仿宋" w:cs="华文仿宋"/>
                <w:b w:val="0"/>
                <w:bCs w:val="0"/>
                <w:sz w:val="21"/>
                <w:szCs w:val="21"/>
              </w:rPr>
              <w:t>座，</w:t>
            </w:r>
            <w:r>
              <w:rPr>
                <w:rFonts w:hint="eastAsia" w:ascii="华文仿宋" w:hAnsi="华文仿宋" w:eastAsia="华文仿宋" w:cs="华文仿宋"/>
                <w:b w:val="0"/>
                <w:bCs w:val="0"/>
                <w:sz w:val="21"/>
                <w:szCs w:val="21"/>
                <w:lang w:eastAsia="zh-CN"/>
              </w:rPr>
              <w:t>中小桥</w:t>
            </w:r>
            <w:r>
              <w:rPr>
                <w:rFonts w:hint="eastAsia" w:ascii="华文仿宋" w:hAnsi="华文仿宋" w:eastAsia="华文仿宋" w:cs="华文仿宋"/>
                <w:b w:val="0"/>
                <w:bCs w:val="0"/>
                <w:sz w:val="21"/>
                <w:szCs w:val="21"/>
                <w:lang w:val="en-US" w:eastAsia="zh-CN"/>
              </w:rPr>
              <w:t>3座，涵洞36道、通道36道、隧道1座、</w:t>
            </w:r>
            <w:r>
              <w:rPr>
                <w:rFonts w:hint="eastAsia" w:ascii="华文仿宋" w:hAnsi="华文仿宋" w:eastAsia="华文仿宋" w:cs="华文仿宋"/>
                <w:b w:val="0"/>
                <w:bCs w:val="0"/>
                <w:sz w:val="21"/>
                <w:szCs w:val="21"/>
              </w:rPr>
              <w:t>互通立交</w:t>
            </w:r>
            <w:r>
              <w:rPr>
                <w:rFonts w:hint="eastAsia" w:ascii="华文仿宋" w:hAnsi="华文仿宋" w:eastAsia="华文仿宋" w:cs="华文仿宋"/>
                <w:b w:val="0"/>
                <w:bCs w:val="0"/>
                <w:sz w:val="21"/>
                <w:szCs w:val="21"/>
                <w:lang w:val="en-US" w:eastAsia="zh-CN"/>
              </w:rPr>
              <w:t>3</w:t>
            </w:r>
            <w:r>
              <w:rPr>
                <w:rFonts w:hint="eastAsia" w:ascii="华文仿宋" w:hAnsi="华文仿宋" w:eastAsia="华文仿宋" w:cs="华文仿宋"/>
                <w:b w:val="0"/>
                <w:bCs w:val="0"/>
                <w:sz w:val="21"/>
                <w:szCs w:val="21"/>
              </w:rPr>
              <w:t>处，</w:t>
            </w:r>
            <w:r>
              <w:rPr>
                <w:rFonts w:hint="eastAsia" w:ascii="华文仿宋" w:hAnsi="华文仿宋" w:eastAsia="华文仿宋" w:cs="华文仿宋"/>
                <w:b w:val="0"/>
                <w:bCs w:val="0"/>
                <w:sz w:val="21"/>
                <w:szCs w:val="21"/>
                <w:lang w:eastAsia="zh-CN"/>
              </w:rPr>
              <w:t>停车</w:t>
            </w:r>
            <w:r>
              <w:rPr>
                <w:rFonts w:hint="eastAsia" w:ascii="华文仿宋" w:hAnsi="华文仿宋" w:eastAsia="华文仿宋" w:cs="华文仿宋"/>
                <w:b w:val="0"/>
                <w:bCs w:val="0"/>
                <w:sz w:val="21"/>
                <w:szCs w:val="21"/>
              </w:rPr>
              <w:t>区1处，收费站</w:t>
            </w:r>
            <w:r>
              <w:rPr>
                <w:rFonts w:hint="eastAsia" w:ascii="华文仿宋" w:hAnsi="华文仿宋" w:eastAsia="华文仿宋" w:cs="华文仿宋"/>
                <w:b w:val="0"/>
                <w:bCs w:val="0"/>
                <w:sz w:val="21"/>
                <w:szCs w:val="21"/>
                <w:lang w:val="en-US" w:eastAsia="zh-CN"/>
              </w:rPr>
              <w:t>2</w:t>
            </w:r>
            <w:r>
              <w:rPr>
                <w:rFonts w:hint="eastAsia" w:ascii="华文仿宋" w:hAnsi="华文仿宋" w:eastAsia="华文仿宋" w:cs="华文仿宋"/>
                <w:b w:val="0"/>
                <w:bCs w:val="0"/>
                <w:sz w:val="21"/>
                <w:szCs w:val="21"/>
              </w:rPr>
              <w:t>处</w:t>
            </w:r>
            <w:r>
              <w:rPr>
                <w:rFonts w:hint="eastAsia" w:ascii="华文仿宋" w:hAnsi="华文仿宋" w:eastAsia="华文仿宋" w:cs="华文仿宋"/>
                <w:b w:val="0"/>
                <w:bCs w:val="0"/>
                <w:sz w:val="21"/>
                <w:szCs w:val="21"/>
                <w:lang w:eastAsia="zh-CN"/>
              </w:rPr>
              <w:t>，</w:t>
            </w:r>
            <w:r>
              <w:rPr>
                <w:rFonts w:hint="eastAsia" w:ascii="华文仿宋" w:hAnsi="华文仿宋" w:eastAsia="华文仿宋" w:cs="华文仿宋"/>
                <w:b w:val="0"/>
                <w:bCs w:val="0"/>
                <w:sz w:val="21"/>
                <w:szCs w:val="21"/>
              </w:rPr>
              <w:t>以及沿线交通安全设施、机电工程及环保绿化工程等。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21"/>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项目由中交投资有限公司（占60%）和中交第四航务工程局有限公司（占40%）两家股东共同出资成立的佛山广明高速公路有限公司负责建设管理与营运。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680" w:type="dxa"/>
            <w:vMerge w:val="restart"/>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六</w:t>
            </w:r>
          </w:p>
        </w:tc>
        <w:tc>
          <w:tcPr>
            <w:tcW w:w="1557" w:type="dxa"/>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开工日期</w:t>
            </w:r>
          </w:p>
        </w:tc>
        <w:tc>
          <w:tcPr>
            <w:tcW w:w="6599" w:type="dxa"/>
            <w:vAlign w:val="center"/>
          </w:tcPr>
          <w:p>
            <w:pPr>
              <w:adjustRightInd w:val="0"/>
              <w:ind w:firstLine="420" w:firstLineChars="200"/>
              <w:jc w:val="center"/>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2011年5月1日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80" w:type="dxa"/>
            <w:vMerge w:val="continue"/>
            <w:vAlign w:val="center"/>
          </w:tcPr>
          <w:p>
            <w:pPr>
              <w:adjustRightInd w:val="0"/>
              <w:snapToGrid w:val="0"/>
              <w:spacing w:line="360" w:lineRule="auto"/>
              <w:jc w:val="center"/>
              <w:rPr>
                <w:rFonts w:hint="eastAsia" w:ascii="宋体" w:hAnsi="宋体" w:eastAsia="宋体" w:cs="宋体"/>
                <w:b w:val="0"/>
                <w:bCs w:val="0"/>
                <w:sz w:val="21"/>
                <w:szCs w:val="21"/>
              </w:rPr>
            </w:pPr>
          </w:p>
        </w:tc>
        <w:tc>
          <w:tcPr>
            <w:tcW w:w="1557" w:type="dxa"/>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交工日期</w:t>
            </w:r>
          </w:p>
        </w:tc>
        <w:tc>
          <w:tcPr>
            <w:tcW w:w="6599" w:type="dxa"/>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2013年12</w:t>
            </w:r>
            <w:r>
              <w:rPr>
                <w:rFonts w:hint="eastAsia" w:ascii="华文仿宋" w:hAnsi="华文仿宋" w:eastAsia="华文仿宋" w:cs="华文仿宋"/>
                <w:b w:val="0"/>
                <w:bCs w:val="0"/>
                <w:color w:val="auto"/>
                <w:sz w:val="21"/>
                <w:szCs w:val="21"/>
                <w:lang w:val="en-US" w:eastAsia="zh-CN"/>
              </w:rPr>
              <w:t>月17日</w:t>
            </w:r>
            <w:r>
              <w:rPr>
                <w:rFonts w:hint="eastAsia" w:ascii="华文仿宋" w:hAnsi="华文仿宋" w:eastAsia="华文仿宋" w:cs="华文仿宋"/>
                <w:b w:val="0"/>
                <w:bCs w:val="0"/>
                <w:sz w:val="21"/>
                <w:szCs w:val="21"/>
                <w:lang w:val="en-US" w:eastAsia="zh-CN"/>
              </w:rPr>
              <w:t>，项目K75+768.311～K90+320段交工验收；</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default"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2015年5月14日，项目K90+320～K93+920段交工验收。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80" w:type="dxa"/>
            <w:vAlign w:val="center"/>
          </w:tcPr>
          <w:p>
            <w:pPr>
              <w:adjustRightInd w:val="0"/>
              <w:snapToGrid w:val="0"/>
              <w:spacing w:line="360" w:lineRule="auto"/>
              <w:jc w:val="center"/>
              <w:rPr>
                <w:rFonts w:hint="eastAsia" w:ascii="宋体" w:hAnsi="宋体" w:eastAsia="宋体" w:cs="宋体"/>
                <w:b w:val="0"/>
                <w:bCs w:val="0"/>
                <w:sz w:val="21"/>
                <w:szCs w:val="21"/>
              </w:rPr>
            </w:pPr>
          </w:p>
        </w:tc>
        <w:tc>
          <w:tcPr>
            <w:tcW w:w="1557" w:type="dxa"/>
            <w:vAlign w:val="center"/>
          </w:tcPr>
          <w:p>
            <w:pPr>
              <w:adjustRightInd w:val="0"/>
              <w:jc w:val="center"/>
              <w:rPr>
                <w:rFonts w:hint="eastAsia" w:ascii="宋体" w:hAnsi="宋体" w:eastAsia="宋体" w:cs="宋体"/>
                <w:b w:val="0"/>
                <w:bCs w:val="0"/>
                <w:sz w:val="21"/>
                <w:szCs w:val="21"/>
              </w:rPr>
            </w:pPr>
            <w:r>
              <w:rPr>
                <w:rFonts w:hint="eastAsia" w:ascii="宋体" w:hAnsi="宋体" w:cs="宋体"/>
                <w:b w:val="0"/>
                <w:bCs w:val="0"/>
                <w:sz w:val="21"/>
                <w:szCs w:val="21"/>
                <w:lang w:eastAsia="zh-CN"/>
              </w:rPr>
              <w:t>竣工</w:t>
            </w:r>
            <w:r>
              <w:rPr>
                <w:rFonts w:hint="eastAsia" w:ascii="宋体" w:hAnsi="宋体" w:eastAsia="宋体" w:cs="宋体"/>
                <w:b w:val="0"/>
                <w:bCs w:val="0"/>
                <w:sz w:val="21"/>
                <w:szCs w:val="21"/>
              </w:rPr>
              <w:t>日期</w:t>
            </w:r>
          </w:p>
        </w:tc>
        <w:tc>
          <w:tcPr>
            <w:tcW w:w="6599" w:type="dxa"/>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2019年7月24日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680" w:type="dxa"/>
            <w:vMerge w:val="restart"/>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七</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批准概算</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 xml:space="preserve">180362.97万元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680" w:type="dxa"/>
            <w:vMerge w:val="continue"/>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竣工决算</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竣工决算：166415.41万元，其中：</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 xml:space="preserve">        建安工程费：115657.14万元；</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default"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 xml:space="preserve">        设备及工具器具购置费用：839.28万元</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default"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 xml:space="preserve">        工程建设其他费用：37243.97万元。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八</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工程建设</w:t>
            </w:r>
          </w:p>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主要内容</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（一）路基工程：土石方220.07万m</w:t>
            </w:r>
            <w:r>
              <w:rPr>
                <w:rFonts w:hint="eastAsia" w:ascii="华文仿宋" w:hAnsi="华文仿宋" w:eastAsia="华文仿宋" w:cs="华文仿宋"/>
                <w:b w:val="0"/>
                <w:bCs w:val="0"/>
                <w:sz w:val="21"/>
                <w:szCs w:val="21"/>
                <w:vertAlign w:val="superscript"/>
                <w:lang w:val="en-US" w:eastAsia="zh-CN"/>
              </w:rPr>
              <w:t>3</w:t>
            </w:r>
            <w:r>
              <w:rPr>
                <w:rFonts w:hint="eastAsia" w:ascii="华文仿宋" w:hAnsi="华文仿宋" w:eastAsia="华文仿宋" w:cs="华文仿宋"/>
                <w:b w:val="0"/>
                <w:bCs w:val="0"/>
                <w:sz w:val="21"/>
                <w:szCs w:val="21"/>
                <w:lang w:val="en-US" w:eastAsia="zh-CN"/>
              </w:rPr>
              <w:t>，排水防护工程15.74万m³。</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（二）路面工程：沥青混凝土路面47.89万m</w:t>
            </w:r>
            <w:r>
              <w:rPr>
                <w:rFonts w:hint="eastAsia" w:ascii="华文仿宋" w:hAnsi="华文仿宋" w:eastAsia="华文仿宋" w:cs="华文仿宋"/>
                <w:b w:val="0"/>
                <w:bCs w:val="0"/>
                <w:sz w:val="21"/>
                <w:szCs w:val="21"/>
                <w:vertAlign w:val="superscript"/>
                <w:lang w:val="en-US" w:eastAsia="zh-CN"/>
              </w:rPr>
              <w:t>2</w:t>
            </w:r>
            <w:r>
              <w:rPr>
                <w:rFonts w:hint="eastAsia" w:ascii="华文仿宋" w:hAnsi="华文仿宋" w:eastAsia="华文仿宋" w:cs="华文仿宋"/>
                <w:b w:val="0"/>
                <w:bCs w:val="0"/>
                <w:sz w:val="21"/>
                <w:szCs w:val="21"/>
                <w:lang w:val="en-US" w:eastAsia="zh-CN"/>
              </w:rPr>
              <w:t>、水泥混凝土路面2.84万m</w:t>
            </w:r>
            <w:r>
              <w:rPr>
                <w:rFonts w:hint="eastAsia" w:ascii="华文仿宋" w:hAnsi="华文仿宋" w:eastAsia="华文仿宋" w:cs="华文仿宋"/>
                <w:b w:val="0"/>
                <w:bCs w:val="0"/>
                <w:sz w:val="21"/>
                <w:szCs w:val="21"/>
                <w:vertAlign w:val="superscript"/>
                <w:lang w:val="en-US" w:eastAsia="zh-CN"/>
              </w:rPr>
              <w:t>2</w:t>
            </w:r>
            <w:r>
              <w:rPr>
                <w:rFonts w:hint="eastAsia" w:ascii="华文仿宋" w:hAnsi="华文仿宋" w:eastAsia="华文仿宋" w:cs="华文仿宋"/>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（三）桥涵工程：大桥2269.67m/7座、中小桥127m/3座，涵洞2182.14m/36道、通道1762.06m/36道。</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（四）隧道工程：292m/1座。</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（五）交叉工程：设更合东、更合西、高村互通立交3处。</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（六）交通工程及沿线设施：服务管理设施房建面积3500㎡；设更合东、更合西共2处收费站，停车区1处。</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（七）环境保护、绿化工程及沿线交通安全设施18.152km。</w:t>
            </w:r>
          </w:p>
          <w:p>
            <w:pPr>
              <w:keepNext w:val="0"/>
              <w:keepLines w:val="0"/>
              <w:pageBreakBefore w:val="0"/>
              <w:widowControl w:val="0"/>
              <w:kinsoku/>
              <w:wordWrap/>
              <w:overflowPunct/>
              <w:topLinePunct w:val="0"/>
              <w:autoSpaceDE/>
              <w:autoSpaceDN/>
              <w:bidi w:val="0"/>
              <w:adjustRightInd w:val="0"/>
              <w:snapToGrid/>
              <w:spacing w:line="400" w:lineRule="exact"/>
              <w:ind w:right="0" w:rightChars="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（八）机电工程：监控、通信、收费、供配电及照明设施。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九</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主要材料</w:t>
            </w:r>
          </w:p>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实际消耗（吨）</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highlight w:val="none"/>
                <w:lang w:val="en-US" w:eastAsia="zh-CN"/>
              </w:rPr>
            </w:pPr>
            <w:r>
              <w:rPr>
                <w:rFonts w:hint="eastAsia" w:ascii="华文仿宋" w:hAnsi="华文仿宋" w:eastAsia="华文仿宋" w:cs="华文仿宋"/>
                <w:b w:val="0"/>
                <w:bCs w:val="0"/>
                <w:color w:val="auto"/>
                <w:sz w:val="21"/>
                <w:szCs w:val="21"/>
                <w:highlight w:val="none"/>
                <w:lang w:val="en-US" w:eastAsia="zh-CN"/>
              </w:rPr>
              <w:t>钢材（含钢绞线）21861t，水泥145413t，沥青12275t。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十</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实际征用土</w:t>
            </w:r>
          </w:p>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地数（公顷）</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highlight w:val="none"/>
                <w:lang w:val="en-US" w:eastAsia="zh-CN"/>
              </w:rPr>
            </w:pPr>
            <w:r>
              <w:rPr>
                <w:rFonts w:hint="eastAsia" w:ascii="华文仿宋" w:hAnsi="华文仿宋" w:eastAsia="华文仿宋" w:cs="华文仿宋"/>
                <w:b w:val="0"/>
                <w:bCs w:val="0"/>
                <w:color w:val="auto"/>
                <w:sz w:val="21"/>
                <w:szCs w:val="21"/>
                <w:highlight w:val="none"/>
                <w:lang w:val="en-US" w:eastAsia="zh-CN"/>
              </w:rPr>
              <w:t>163.275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十一</w:t>
            </w:r>
          </w:p>
        </w:tc>
        <w:tc>
          <w:tcPr>
            <w:tcW w:w="1557" w:type="dxa"/>
            <w:tcBorders>
              <w:bottom w:val="single" w:color="auto" w:sz="4" w:space="0"/>
            </w:tcBorders>
            <w:vAlign w:val="center"/>
          </w:tcPr>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建设项目工程</w:t>
            </w:r>
          </w:p>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质量鉴定结论</w:t>
            </w:r>
          </w:p>
          <w:p>
            <w:pPr>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及质量评价</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根据《公路工程竣(交)工验收办法》（交通部令2004年第3号）有关规定，项目法人于2013年12月17日、2015年5月14日分别组织</w:t>
            </w:r>
            <w:r>
              <w:rPr>
                <w:rFonts w:hint="eastAsia" w:ascii="华文仿宋" w:hAnsi="华文仿宋" w:eastAsia="华文仿宋" w:cs="华文仿宋"/>
                <w:b w:val="0"/>
                <w:bCs w:val="0"/>
                <w:sz w:val="21"/>
                <w:szCs w:val="21"/>
                <w:lang w:eastAsia="zh-CN"/>
              </w:rPr>
              <w:t>本项目</w:t>
            </w:r>
            <w:r>
              <w:rPr>
                <w:rFonts w:hint="eastAsia" w:ascii="华文仿宋" w:hAnsi="华文仿宋" w:eastAsia="华文仿宋" w:cs="华文仿宋"/>
                <w:b w:val="0"/>
                <w:bCs w:val="0"/>
                <w:sz w:val="21"/>
                <w:szCs w:val="21"/>
                <w:lang w:val="en-US" w:eastAsia="zh-CN"/>
              </w:rPr>
              <w:t>K75+768.311～K90+320、K90+320～K93+920段交工验收，建设项目工程质量评分为94.2分，建设项目质量等级为合格，交工验收后通车试运营。</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项目质量监督机构（佛山市交通运输局）根据《公路工程竣(交)工验收办法》及《公路工程竣（交）工验收办法实施细则》的要求，对该项目进行了竣工验收前质量检测和复查。检测表明，</w:t>
            </w:r>
            <w:r>
              <w:rPr>
                <w:rFonts w:hint="eastAsia" w:ascii="华文仿宋" w:hAnsi="华文仿宋" w:eastAsia="华文仿宋" w:cs="华文仿宋"/>
                <w:b w:val="0"/>
                <w:bCs w:val="0"/>
                <w:color w:val="auto"/>
                <w:sz w:val="21"/>
                <w:szCs w:val="21"/>
                <w:lang w:val="en-US" w:eastAsia="zh-CN"/>
              </w:rPr>
              <w:t>建设单位已对交工验收提出的有关遗留问题及工程质量缺陷进行了处理。</w:t>
            </w:r>
            <w:r>
              <w:rPr>
                <w:rFonts w:hint="eastAsia" w:ascii="华文仿宋" w:hAnsi="华文仿宋" w:eastAsia="华文仿宋" w:cs="华文仿宋"/>
                <w:b w:val="0"/>
                <w:bCs w:val="0"/>
                <w:sz w:val="21"/>
                <w:szCs w:val="21"/>
                <w:lang w:val="en-US" w:eastAsia="zh-CN"/>
              </w:rPr>
              <w:t>该项目工程质量鉴定得分为92.7分，质量等级为优良。</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sz w:val="21"/>
                <w:szCs w:val="21"/>
                <w:lang w:val="en-US" w:eastAsia="zh-CN"/>
              </w:rPr>
              <w:t>根据《公路工程竣（交）工验收办法实施细则》（交公路发</w:t>
            </w:r>
            <w:r>
              <w:rPr>
                <w:rFonts w:hint="eastAsia" w:ascii="华文仿宋" w:hAnsi="华文仿宋" w:eastAsia="华文仿宋" w:cs="华文仿宋"/>
                <w:b w:val="0"/>
                <w:bCs w:val="0"/>
                <w:sz w:val="21"/>
                <w:szCs w:val="21"/>
              </w:rPr>
              <w:t>〔20</w:t>
            </w:r>
            <w:r>
              <w:rPr>
                <w:rFonts w:hint="eastAsia" w:ascii="华文仿宋" w:hAnsi="华文仿宋" w:eastAsia="华文仿宋" w:cs="华文仿宋"/>
                <w:b w:val="0"/>
                <w:bCs w:val="0"/>
                <w:sz w:val="21"/>
                <w:szCs w:val="21"/>
                <w:lang w:val="en-US" w:eastAsia="zh-CN"/>
              </w:rPr>
              <w:t>10</w:t>
            </w:r>
            <w:r>
              <w:rPr>
                <w:rFonts w:hint="eastAsia" w:ascii="华文仿宋" w:hAnsi="华文仿宋" w:eastAsia="华文仿宋" w:cs="华文仿宋"/>
                <w:b w:val="0"/>
                <w:bCs w:val="0"/>
                <w:sz w:val="21"/>
                <w:szCs w:val="21"/>
              </w:rPr>
              <w:t>〕</w:t>
            </w:r>
            <w:r>
              <w:rPr>
                <w:rFonts w:hint="eastAsia" w:ascii="华文仿宋" w:hAnsi="华文仿宋" w:eastAsia="华文仿宋" w:cs="华文仿宋"/>
                <w:b w:val="0"/>
                <w:bCs w:val="0"/>
                <w:sz w:val="21"/>
                <w:szCs w:val="21"/>
                <w:lang w:val="en-US" w:eastAsia="zh-CN"/>
              </w:rPr>
              <w:t>65号）等要求，2019年7月，广东省交通运输厅组织对该项目进行竣工验收。竣工验收委员会审阅了工程建设有关文件和竣工验收资料，听取了工程建设、设计、施</w:t>
            </w:r>
            <w:r>
              <w:rPr>
                <w:rFonts w:hint="eastAsia" w:ascii="华文仿宋" w:hAnsi="华文仿宋" w:eastAsia="华文仿宋" w:cs="华文仿宋"/>
                <w:b w:val="0"/>
                <w:bCs w:val="0"/>
                <w:color w:val="auto"/>
                <w:sz w:val="21"/>
                <w:szCs w:val="21"/>
                <w:lang w:val="en-US" w:eastAsia="zh-CN"/>
              </w:rPr>
              <w:t>工、监理以及质量监督、造价管理单位的工作汇报，对全线工程进行了实地查看。竣工验收委员会经评议认为：该项目注重环保和节约耕地，设计方案合理，</w:t>
            </w:r>
            <w:r>
              <w:rPr>
                <w:rFonts w:hint="eastAsia" w:ascii="仿宋" w:hAnsi="仿宋" w:eastAsia="仿宋" w:cs="仿宋"/>
                <w:b w:val="0"/>
                <w:bCs w:val="0"/>
                <w:color w:val="auto"/>
                <w:szCs w:val="24"/>
              </w:rPr>
              <w:t>平纵线形</w:t>
            </w:r>
            <w:r>
              <w:rPr>
                <w:rFonts w:hint="eastAsia" w:ascii="仿宋" w:hAnsi="仿宋" w:eastAsia="仿宋" w:cs="仿宋"/>
                <w:b w:val="0"/>
                <w:bCs w:val="0"/>
                <w:color w:val="auto"/>
                <w:szCs w:val="24"/>
                <w:lang w:eastAsia="zh-CN"/>
              </w:rPr>
              <w:t>平顺</w:t>
            </w:r>
            <w:r>
              <w:rPr>
                <w:rFonts w:hint="eastAsia" w:ascii="华文仿宋" w:hAnsi="华文仿宋" w:eastAsia="华文仿宋" w:cs="华文仿宋"/>
                <w:b w:val="0"/>
                <w:bCs w:val="0"/>
                <w:color w:val="auto"/>
                <w:sz w:val="21"/>
                <w:szCs w:val="21"/>
                <w:lang w:val="en-US" w:eastAsia="zh-CN"/>
              </w:rPr>
              <w:t>，与周围景观协调；路基填筑密实，边坡防护稳定，排水系统完善；沥青、水泥混凝土路面平整密实；桥隧结构物</w:t>
            </w:r>
            <w:r>
              <w:rPr>
                <w:rFonts w:hint="eastAsia" w:ascii="仿宋" w:hAnsi="仿宋" w:eastAsia="仿宋" w:cs="仿宋"/>
                <w:b w:val="0"/>
                <w:bCs w:val="0"/>
                <w:color w:val="auto"/>
                <w:szCs w:val="24"/>
              </w:rPr>
              <w:t>线形</w:t>
            </w:r>
            <w:r>
              <w:rPr>
                <w:rFonts w:hint="eastAsia" w:ascii="华文仿宋" w:hAnsi="华文仿宋" w:eastAsia="华文仿宋" w:cs="华文仿宋"/>
                <w:b w:val="0"/>
                <w:bCs w:val="0"/>
                <w:color w:val="auto"/>
                <w:sz w:val="21"/>
                <w:szCs w:val="21"/>
                <w:lang w:val="en-US" w:eastAsia="zh-CN"/>
              </w:rPr>
              <w:t>平顺、外观良好；互通立交布置合理，沿线服务管理设施功能和交通安全设施齐全，机电工程运行正常；绿化、环保等符合要求；档案资料齐全、规范；工程各项指标符合设计和规范要求。</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华文仿宋" w:hAnsi="华文仿宋" w:eastAsia="华文仿宋" w:cs="华文仿宋"/>
                <w:b w:val="0"/>
                <w:bCs w:val="0"/>
                <w:color w:val="auto"/>
                <w:sz w:val="21"/>
                <w:szCs w:val="21"/>
                <w:lang w:val="en-US" w:eastAsia="zh-CN"/>
              </w:rPr>
              <w:t>根据《公路工程竣（交）工验收办法》（交通部令2004第3号）及《公路工程竣（交）工验收办法实施细则》（交公路发〔2010〕65号）等规定，竣工验收委员会对本项目工程质量进行评分，工程质量总评分为92.6分，工程质量等级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十二</w:t>
            </w:r>
          </w:p>
        </w:tc>
        <w:tc>
          <w:tcPr>
            <w:tcW w:w="1557" w:type="dxa"/>
            <w:tcBorders>
              <w:bottom w:val="single" w:color="auto" w:sz="4" w:space="0"/>
            </w:tcBorders>
            <w:vAlign w:val="center"/>
          </w:tcPr>
          <w:p>
            <w:pPr>
              <w:adjustRightInd w:val="0"/>
              <w:snapToGrid w:val="0"/>
              <w:spacing w:line="360" w:lineRule="auto"/>
              <w:jc w:val="center"/>
              <w:rPr>
                <w:rFonts w:hint="eastAsia" w:ascii="宋体" w:hAnsi="宋体" w:eastAsia="宋体" w:cs="宋体"/>
                <w:b w:val="0"/>
                <w:bCs w:val="0"/>
                <w:spacing w:val="-20"/>
                <w:sz w:val="21"/>
                <w:szCs w:val="21"/>
              </w:rPr>
            </w:pPr>
            <w:r>
              <w:rPr>
                <w:rFonts w:hint="eastAsia" w:ascii="宋体" w:hAnsi="宋体" w:eastAsia="宋体" w:cs="宋体"/>
                <w:b w:val="0"/>
                <w:bCs w:val="0"/>
                <w:sz w:val="21"/>
                <w:szCs w:val="21"/>
              </w:rPr>
              <w:t>对建设、设计、施工、监理单位的综合评价</w:t>
            </w:r>
          </w:p>
        </w:tc>
        <w:tc>
          <w:tcPr>
            <w:tcW w:w="65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（一）对建设单位综合评价:</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 xml:space="preserve"> 建设单位严格履行建设程序，贯彻执行公路建设四项基本制度，质量体系健全，管理措施到位。积极创新管理方式，认真落实“安全、环保、舒适、和谐”管理理念；积极开展“双标管理”和“平安工地”工作。征地拆迁工作协调有力，工程质量、安全生产、文明施工和造价管理、廉政建设等方面取得了较好成绩。</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项目要进一步总结建设管理经验。</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（二）对设计单位综合评价:</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设计单位能认真执行有关行业规范和标准，积极贯彻“安全、环保、舒适、耐久、节约”设计新理念，认真落实项目有关批复审查意见。项目总体设计以及桥梁、隧道、互通立交、路面等各专业设计合理，设计后续服务良好，确保了项目顺利实施。</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设计精细化需进一步提升。</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（三）对施工单位综合评价:</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施工单位能按照合同约定及时组织技术管理人员、机械设备到位。项目部组织机构健全，质保体系运行有效，施工组织合理，认真贯彻“双标管理”和“平安工地”要求，注重工程质量、安全生产、文明施工、环境保护等，履约情况总体良好。对施工过程中出现的质量问题和缺陷责任期内出现的质量缺陷能及时整改。按期完成了合同约定的工程任务。</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 xml:space="preserve">个别桥涵结构物外观质量欠佳，进一步提高施工精细化管理。  </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（四）对监理单位综合评价:</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监理单位组织机构健全，管理制度完善，监理人员和设备到位，能按监理规范和合同要求开展监理工作，对工程质量、施工进度、安全生产以及环保施工等进行了有效监理。工程变更和计量支付签证及时，监理文件资料齐全；试运营期间积极配合项目建设单位对有关质量缺陷修复进行监理，较好地履行了监理职责，保障了项目顺利实施。</w:t>
            </w:r>
          </w:p>
          <w:p>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监理人员更换率较高，进一步加强施工精细化管控。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十三</w:t>
            </w:r>
          </w:p>
        </w:tc>
        <w:tc>
          <w:tcPr>
            <w:tcW w:w="1557" w:type="dxa"/>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建设项目综合</w:t>
            </w:r>
          </w:p>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评价及等级</w:t>
            </w:r>
          </w:p>
        </w:tc>
        <w:tc>
          <w:tcPr>
            <w:tcW w:w="6599" w:type="dxa"/>
            <w:vAlign w:val="center"/>
          </w:tcPr>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广明高速公路延长线是广州至高明高速公路的组成部分，是珠三角地区通往粤西地区的重要通道，对完善佛山市公路干线网，沟通佛山东西走廊，促进“广佛都市圈”的形成，加强粤西地区与粤港澳大湾区的联系，带动项目沿线地区经济、社会发展都具有重要作用。项目建设在省、市有关部门以及沿线各级政府和广大人民群众的大力支持下，在建设、设计、施工、监理等参建单位的共同努力下，顺利地完成了建设任务。</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项目组织机构健全，管理制度完善，严格落实建设管理四项基本制度，项目实施过程中严格执行有关规定，同时开展了“双标管理”、“平安工地”建设等工作；建设过程中克服了砂石资源紧张、环保水保要求高以及征地拆迁等困难，工程质量、安全生产、生态环保等方面得到了较好地控制。工程质量各项指标符合设计要求，工程总体使用状况良好。</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试运营期间，完成了档案、水保、环保等专项验收以及竣工决算审计、审查，交工验收遗留问题得到了处理。</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sz w:val="21"/>
                <w:szCs w:val="21"/>
                <w:lang w:val="en-US" w:eastAsia="zh-CN"/>
              </w:rPr>
              <w:t>经竣工验收委员会综合评定和审议，对参建单位及建设项目综合评分</w:t>
            </w:r>
            <w:r>
              <w:rPr>
                <w:rFonts w:hint="eastAsia" w:ascii="华文仿宋" w:hAnsi="华文仿宋" w:eastAsia="华文仿宋" w:cs="华文仿宋"/>
                <w:b w:val="0"/>
                <w:bCs w:val="0"/>
                <w:color w:val="auto"/>
                <w:sz w:val="21"/>
                <w:szCs w:val="21"/>
                <w:lang w:val="en-US" w:eastAsia="zh-CN"/>
              </w:rPr>
              <w:t>如下：</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建设管理综合评分：94.8分</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设计工作综合评分：94.8分</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监理工作综合评分：93.4分</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施工管理综合评分：92.3</w:t>
            </w:r>
            <w:bookmarkStart w:id="0" w:name="_GoBack"/>
            <w:bookmarkEnd w:id="0"/>
            <w:r>
              <w:rPr>
                <w:rFonts w:hint="eastAsia" w:ascii="华文仿宋" w:hAnsi="华文仿宋" w:eastAsia="华文仿宋" w:cs="华文仿宋"/>
                <w:b w:val="0"/>
                <w:bCs w:val="0"/>
                <w:color w:val="auto"/>
                <w:sz w:val="21"/>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color w:val="auto"/>
                <w:sz w:val="21"/>
                <w:szCs w:val="21"/>
                <w:lang w:val="en-US" w:eastAsia="zh-CN"/>
              </w:rPr>
              <w:t>建设项目综合评分：93.1分</w:t>
            </w:r>
          </w:p>
          <w:p>
            <w:pPr>
              <w:keepNext w:val="0"/>
              <w:keepLines w:val="0"/>
              <w:pageBreakBefore w:val="0"/>
              <w:widowControl w:val="0"/>
              <w:kinsoku/>
              <w:wordWrap/>
              <w:overflowPunct/>
              <w:topLinePunct w:val="0"/>
              <w:autoSpaceDE/>
              <w:autoSpaceDN/>
              <w:bidi w:val="0"/>
              <w:adjustRightInd w:val="0"/>
              <w:snapToGrid/>
              <w:spacing w:line="280" w:lineRule="exact"/>
              <w:ind w:left="0" w:leftChars="0" w:right="0" w:rightChars="0" w:firstLine="420" w:firstLineChars="200"/>
              <w:jc w:val="left"/>
              <w:textAlignment w:val="auto"/>
              <w:outlineLvl w:val="9"/>
              <w:rPr>
                <w:rFonts w:hint="eastAsia" w:ascii="仿宋" w:hAnsi="仿宋" w:eastAsia="仿宋" w:cs="仿宋"/>
                <w:b w:val="0"/>
                <w:bCs w:val="0"/>
                <w:sz w:val="21"/>
                <w:szCs w:val="21"/>
              </w:rPr>
            </w:pPr>
            <w:r>
              <w:rPr>
                <w:rFonts w:hint="eastAsia" w:ascii="华文仿宋" w:hAnsi="华文仿宋" w:eastAsia="华文仿宋" w:cs="华文仿宋"/>
                <w:b w:val="0"/>
                <w:bCs w:val="0"/>
                <w:color w:val="auto"/>
                <w:sz w:val="21"/>
                <w:szCs w:val="21"/>
                <w:lang w:val="en-US" w:eastAsia="zh-CN"/>
              </w:rPr>
              <w:t>该工程建设项目综合评价等级：优良。</w:t>
            </w:r>
            <w:r>
              <w:rPr>
                <w:rFonts w:hint="eastAsia" w:ascii="华文仿宋" w:hAnsi="华文仿宋" w:eastAsia="华文仿宋" w:cs="华文仿宋"/>
                <w:b w:val="0"/>
                <w:bCs w:val="0"/>
                <w:sz w:val="21"/>
                <w:szCs w:val="21"/>
                <w:lang w:val="en-US" w:eastAsia="zh-CN"/>
              </w:rPr>
              <w:t xml:space="preserve">   </w:t>
            </w:r>
            <w:r>
              <w:rPr>
                <w:rFonts w:hint="eastAsia" w:ascii="仿宋" w:hAnsi="仿宋" w:eastAsia="仿宋" w:cs="仿宋"/>
                <w:b w:val="0"/>
                <w:bCs w:val="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十四</w:t>
            </w:r>
          </w:p>
        </w:tc>
        <w:tc>
          <w:tcPr>
            <w:tcW w:w="1557" w:type="dxa"/>
            <w:vAlign w:val="center"/>
          </w:tcPr>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有关问题的</w:t>
            </w:r>
          </w:p>
          <w:p>
            <w:pPr>
              <w:adjustRightInd w:val="0"/>
              <w:snapToGrid w:val="0"/>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决定和建议</w:t>
            </w:r>
          </w:p>
        </w:tc>
        <w:tc>
          <w:tcPr>
            <w:tcW w:w="6599" w:type="dxa"/>
            <w:vAlign w:val="center"/>
          </w:tcPr>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color w:val="auto"/>
                <w:sz w:val="21"/>
                <w:szCs w:val="21"/>
                <w:lang w:val="en-US" w:eastAsia="zh-CN"/>
              </w:rPr>
            </w:pPr>
            <w:r>
              <w:rPr>
                <w:rFonts w:hint="eastAsia" w:ascii="华文仿宋" w:hAnsi="华文仿宋" w:eastAsia="华文仿宋" w:cs="华文仿宋"/>
                <w:b w:val="0"/>
                <w:bCs w:val="0"/>
                <w:sz w:val="21"/>
                <w:szCs w:val="21"/>
                <w:lang w:val="en-US" w:eastAsia="zh-CN"/>
              </w:rPr>
              <w:t>（一）</w:t>
            </w:r>
            <w:r>
              <w:rPr>
                <w:rFonts w:hint="eastAsia" w:ascii="华文仿宋" w:hAnsi="华文仿宋" w:eastAsia="华文仿宋" w:cs="华文仿宋"/>
                <w:b w:val="0"/>
                <w:bCs w:val="0"/>
                <w:color w:val="auto"/>
                <w:sz w:val="21"/>
                <w:szCs w:val="21"/>
                <w:lang w:val="en-US" w:eastAsia="zh-CN"/>
              </w:rPr>
              <w:t>该项目自通过竣工验收之日起正式投入运营，移交佛山广明高速公路有限公司。</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（二）建议：</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1.管养单位应按照有关养护技术规范要求，加强道路日常养护管理，特别是对隧道、边坡、桥涵和排水设施进行定期检测和检查，重视路面抗滑性能指标的检测和预防性养护，以及小洞隧道渗漏水和预制小箱梁的纵向裂缝等问题。完善养护档案，确保公路完好、安全畅通。</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2.按照桥梁最新有关规范，针对独柱墩桥梁的抗倾覆安全性进行验算并结合验算结果采取相应的处理措施；</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3.补充完善项目运营期的安全性评价报告。</w:t>
            </w:r>
          </w:p>
          <w:p>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4.有关单位和部门应加强日常管理和巡查，特别是要加强对超载、超限、超速车辆的治理以及危化品运输车辆、路产路权、桥下空间管理，做好对桥梁结构安全有影响的路外堆载物等方面的预防预控，以及路域环境整治工作。</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default"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5.做好档案移交进馆工作。</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r>
              <w:rPr>
                <w:rFonts w:hint="eastAsia" w:ascii="华文仿宋" w:hAnsi="华文仿宋" w:eastAsia="华文仿宋" w:cs="华文仿宋"/>
                <w:b w:val="0"/>
                <w:bCs w:val="0"/>
                <w:sz w:val="21"/>
                <w:szCs w:val="21"/>
                <w:lang w:val="en-US" w:eastAsia="zh-CN"/>
              </w:rPr>
              <w:t>6.视地方交通量情况，适时启动省道S273直行高架桥工程。</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left"/>
              <w:textAlignment w:val="auto"/>
              <w:outlineLvl w:val="9"/>
              <w:rPr>
                <w:rFonts w:hint="eastAsia" w:ascii="华文仿宋" w:hAnsi="华文仿宋" w:eastAsia="华文仿宋" w:cs="华文仿宋"/>
                <w:b w:val="0"/>
                <w:bCs w:val="0"/>
                <w:sz w:val="21"/>
                <w:szCs w:val="21"/>
                <w:lang w:val="en-US" w:eastAsia="zh-CN"/>
              </w:rPr>
            </w:pPr>
          </w:p>
        </w:tc>
      </w:tr>
    </w:tbl>
    <w:p>
      <w:pPr>
        <w:adjustRightInd w:val="0"/>
        <w:snapToGrid w:val="0"/>
        <w:spacing w:line="360" w:lineRule="auto"/>
        <w:rPr>
          <w:rFonts w:hint="eastAsia" w:ascii="仿宋" w:hAnsi="仿宋" w:eastAsia="仿宋" w:cs="仿宋"/>
          <w:sz w:val="21"/>
          <w:szCs w:val="21"/>
        </w:rPr>
      </w:pPr>
    </w:p>
    <w:p>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附表：1</w:t>
      </w:r>
      <w:r>
        <w:rPr>
          <w:rFonts w:hint="eastAsia" w:ascii="仿宋" w:hAnsi="仿宋" w:eastAsia="仿宋" w:cs="仿宋"/>
          <w:color w:val="000000"/>
          <w:sz w:val="21"/>
          <w:szCs w:val="21"/>
        </w:rPr>
        <w:t>.</w:t>
      </w:r>
      <w:r>
        <w:rPr>
          <w:rFonts w:hint="eastAsia" w:ascii="仿宋" w:hAnsi="仿宋" w:eastAsia="仿宋" w:cs="仿宋"/>
          <w:sz w:val="21"/>
          <w:szCs w:val="21"/>
        </w:rPr>
        <w:t>公路工程竣工验收委员会名单</w:t>
      </w:r>
    </w:p>
    <w:p>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2</w:t>
      </w:r>
      <w:r>
        <w:rPr>
          <w:rFonts w:hint="eastAsia" w:ascii="仿宋" w:hAnsi="仿宋" w:eastAsia="仿宋" w:cs="仿宋"/>
          <w:color w:val="000000"/>
          <w:sz w:val="21"/>
          <w:szCs w:val="21"/>
        </w:rPr>
        <w:t>.</w:t>
      </w:r>
      <w:r>
        <w:rPr>
          <w:rFonts w:hint="eastAsia" w:ascii="仿宋" w:hAnsi="仿宋" w:eastAsia="仿宋" w:cs="仿宋"/>
          <w:sz w:val="21"/>
          <w:szCs w:val="21"/>
        </w:rPr>
        <w:t>公路工程交接单位</w:t>
      </w:r>
      <w:r>
        <w:rPr>
          <w:rFonts w:hint="eastAsia" w:ascii="仿宋" w:hAnsi="仿宋" w:eastAsia="仿宋" w:cs="仿宋"/>
          <w:sz w:val="21"/>
          <w:szCs w:val="21"/>
          <w:lang w:val="en-US" w:eastAsia="zh-CN"/>
        </w:rPr>
        <w:t>名单</w:t>
      </w:r>
    </w:p>
    <w:p>
      <w:pPr>
        <w:adjustRightInd w:val="0"/>
        <w:snapToGrid w:val="0"/>
        <w:spacing w:line="360" w:lineRule="auto"/>
        <w:rPr>
          <w:rFonts w:hint="eastAsia" w:ascii="仿宋" w:hAnsi="仿宋" w:eastAsia="仿宋" w:cs="仿宋"/>
          <w:color w:val="000000"/>
          <w:sz w:val="21"/>
          <w:szCs w:val="21"/>
        </w:rPr>
      </w:pPr>
      <w:r>
        <w:rPr>
          <w:rFonts w:hint="eastAsia" w:ascii="仿宋" w:hAnsi="仿宋" w:eastAsia="仿宋" w:cs="仿宋"/>
          <w:sz w:val="21"/>
          <w:szCs w:val="21"/>
        </w:rPr>
        <w:t>附表1</w:t>
      </w:r>
      <w:r>
        <w:rPr>
          <w:rFonts w:hint="eastAsia" w:ascii="仿宋" w:hAnsi="仿宋" w:eastAsia="仿宋" w:cs="仿宋"/>
          <w:color w:val="000000"/>
          <w:sz w:val="21"/>
          <w:szCs w:val="21"/>
        </w:rPr>
        <w:t>.</w:t>
      </w:r>
    </w:p>
    <w:p>
      <w:pPr>
        <w:adjustRightInd w:val="0"/>
        <w:snapToGrid w:val="0"/>
        <w:spacing w:line="360" w:lineRule="auto"/>
      </w:pPr>
      <w:r>
        <w:drawing>
          <wp:inline distT="0" distB="0" distL="114300" distR="114300">
            <wp:extent cx="5786755" cy="77914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86755" cy="7791450"/>
                    </a:xfrm>
                    <a:prstGeom prst="rect">
                      <a:avLst/>
                    </a:prstGeom>
                    <a:noFill/>
                    <a:ln w="9525">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rFonts w:hint="eastAsia" w:ascii="仿宋" w:hAnsi="仿宋" w:eastAsia="仿宋" w:cs="仿宋"/>
          <w:color w:val="000000"/>
          <w:sz w:val="21"/>
          <w:szCs w:val="21"/>
        </w:rPr>
      </w:pPr>
      <w:r>
        <w:rPr>
          <w:rFonts w:hint="eastAsia" w:ascii="仿宋" w:hAnsi="仿宋" w:eastAsia="仿宋" w:cs="仿宋"/>
          <w:sz w:val="21"/>
          <w:szCs w:val="21"/>
        </w:rPr>
        <w:t>附表</w:t>
      </w:r>
      <w:r>
        <w:rPr>
          <w:rFonts w:hint="eastAsia" w:ascii="仿宋" w:hAnsi="仿宋" w:eastAsia="仿宋" w:cs="仿宋"/>
          <w:sz w:val="21"/>
          <w:szCs w:val="21"/>
          <w:lang w:val="en-US" w:eastAsia="zh-CN"/>
        </w:rPr>
        <w:t>2</w:t>
      </w:r>
      <w:r>
        <w:rPr>
          <w:rFonts w:hint="eastAsia" w:ascii="仿宋" w:hAnsi="仿宋" w:eastAsia="仿宋" w:cs="仿宋"/>
          <w:color w:val="000000"/>
          <w:sz w:val="21"/>
          <w:szCs w:val="21"/>
        </w:rPr>
        <w:t>.</w:t>
      </w:r>
    </w:p>
    <w:p>
      <w:pPr>
        <w:adjustRightInd w:val="0"/>
        <w:snapToGrid w:val="0"/>
        <w:spacing w:line="360" w:lineRule="auto"/>
      </w:pPr>
    </w:p>
    <w:p>
      <w:pPr>
        <w:adjustRightInd w:val="0"/>
        <w:snapToGrid w:val="0"/>
        <w:spacing w:line="360" w:lineRule="auto"/>
        <w:rPr>
          <w:rFonts w:hint="eastAsia"/>
        </w:rPr>
      </w:pPr>
      <w:r>
        <w:drawing>
          <wp:inline distT="0" distB="0" distL="114300" distR="114300">
            <wp:extent cx="5269230" cy="7240905"/>
            <wp:effectExtent l="0" t="0" r="762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7240905"/>
                    </a:xfrm>
                    <a:prstGeom prst="rect">
                      <a:avLst/>
                    </a:prstGeom>
                    <a:noFill/>
                    <a:ln w="9525">
                      <a:noFill/>
                    </a:ln>
                  </pic:spPr>
                </pic:pic>
              </a:graphicData>
            </a:graphic>
          </wp:inline>
        </w:drawing>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E04AF"/>
    <w:rsid w:val="03030A03"/>
    <w:rsid w:val="0580059F"/>
    <w:rsid w:val="0D933F70"/>
    <w:rsid w:val="0DC21099"/>
    <w:rsid w:val="1843477A"/>
    <w:rsid w:val="26A8638A"/>
    <w:rsid w:val="298C2BAB"/>
    <w:rsid w:val="2AFB6D0C"/>
    <w:rsid w:val="2CD81F91"/>
    <w:rsid w:val="320A06B5"/>
    <w:rsid w:val="33B756A9"/>
    <w:rsid w:val="39BA5DED"/>
    <w:rsid w:val="41210552"/>
    <w:rsid w:val="4E033E1B"/>
    <w:rsid w:val="652E04AF"/>
    <w:rsid w:val="6A06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2019-07-23T15:00:00Z</dcterms:created>
  <dc:creator>Administrator</dc:creator>
  <cp:lastModifiedBy>许传博</cp:lastModifiedBy>
  <dcterms:modified xsi:type="dcterms:W3CDTF">2019-12-06T07:46:22Z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