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2016年06月车辆严重超速（120~130km h）运输企业排序表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超速报警次数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平均超速次数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潮州市湘桥区大丰气体充装站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0.16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0.15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汕头市金园客运有限公司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0.10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德庆县交通客运有限公司罗定分公司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0.10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惠州市顺风石油运输有限公司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0.06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中山市粤运同兴运输有限公司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潮州长运交通集团有限公司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广州中冠安泰石化物流有限公司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惠州市惠阳区光汇运输有限公司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广东省湛江汽车运输集团有限公司五0五车队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0.04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484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13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34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2016-07-04T09:36:09Z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