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5E" w:rsidRDefault="00EF695E" w:rsidP="00EF695E">
      <w:pPr>
        <w:ind w:leftChars="-342" w:left="-1" w:hangingChars="224" w:hanging="717"/>
        <w:rPr>
          <w:rFonts w:ascii="仿宋_GB2312" w:eastAsia="仿宋_GB2312" w:hAnsi="宋体"/>
          <w:sz w:val="28"/>
          <w:szCs w:val="28"/>
        </w:rPr>
      </w:pPr>
      <w:r w:rsidRPr="00682BFF">
        <w:rPr>
          <w:rFonts w:ascii="仿宋_GB2312" w:eastAsia="仿宋_GB2312" w:hAnsi="宋体" w:hint="eastAsia"/>
          <w:sz w:val="32"/>
          <w:szCs w:val="32"/>
        </w:rPr>
        <w:t>附件2</w:t>
      </w:r>
      <w:r>
        <w:rPr>
          <w:rFonts w:ascii="仿宋_GB2312" w:eastAsia="仿宋_GB2312" w:hAnsi="宋体" w:hint="eastAsia"/>
          <w:sz w:val="28"/>
          <w:szCs w:val="28"/>
        </w:rPr>
        <w:t>：</w:t>
      </w:r>
    </w:p>
    <w:p w:rsidR="00EF695E" w:rsidRDefault="007766F2" w:rsidP="00EF695E">
      <w:pPr>
        <w:jc w:val="center"/>
        <w:rPr>
          <w:rFonts w:ascii="宋体" w:hAnsi="宋体"/>
          <w:b/>
          <w:sz w:val="32"/>
          <w:szCs w:val="32"/>
        </w:rPr>
      </w:pPr>
      <w:r>
        <w:rPr>
          <w:rFonts w:ascii="宋体" w:hAnsi="宋体" w:hint="eastAsia"/>
          <w:b/>
          <w:sz w:val="32"/>
          <w:szCs w:val="32"/>
        </w:rPr>
        <w:t>广东省道路</w:t>
      </w:r>
      <w:r w:rsidR="00EF695E">
        <w:rPr>
          <w:rFonts w:ascii="宋体" w:hAnsi="宋体" w:hint="eastAsia"/>
          <w:b/>
          <w:sz w:val="32"/>
          <w:szCs w:val="32"/>
        </w:rPr>
        <w:t>危险货物</w:t>
      </w:r>
      <w:r>
        <w:rPr>
          <w:rFonts w:ascii="宋体" w:hAnsi="宋体" w:hint="eastAsia"/>
          <w:b/>
          <w:sz w:val="32"/>
          <w:szCs w:val="32"/>
        </w:rPr>
        <w:t>运输</w:t>
      </w:r>
      <w:r w:rsidR="00EF695E">
        <w:rPr>
          <w:rFonts w:ascii="宋体" w:hAnsi="宋体" w:hint="eastAsia"/>
          <w:b/>
          <w:sz w:val="32"/>
          <w:szCs w:val="32"/>
        </w:rPr>
        <w:t>车辆安全风险点排查记录表</w:t>
      </w:r>
    </w:p>
    <w:tbl>
      <w:tblPr>
        <w:tblW w:w="10078"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720"/>
        <w:gridCol w:w="2160"/>
        <w:gridCol w:w="180"/>
        <w:gridCol w:w="1440"/>
        <w:gridCol w:w="1980"/>
        <w:gridCol w:w="720"/>
        <w:gridCol w:w="900"/>
        <w:gridCol w:w="722"/>
        <w:gridCol w:w="718"/>
      </w:tblGrid>
      <w:tr w:rsidR="00EF695E" w:rsidTr="009041C8">
        <w:trPr>
          <w:trHeight w:val="459"/>
        </w:trPr>
        <w:tc>
          <w:tcPr>
            <w:tcW w:w="1258" w:type="dxa"/>
            <w:gridSpan w:val="2"/>
            <w:vAlign w:val="center"/>
          </w:tcPr>
          <w:p w:rsidR="00EF695E" w:rsidRDefault="00EF695E" w:rsidP="009041C8">
            <w:pPr>
              <w:jc w:val="center"/>
              <w:rPr>
                <w:b/>
                <w:szCs w:val="21"/>
              </w:rPr>
            </w:pPr>
            <w:r>
              <w:rPr>
                <w:rFonts w:hint="eastAsia"/>
                <w:b/>
                <w:szCs w:val="21"/>
              </w:rPr>
              <w:t>公司名称</w:t>
            </w:r>
          </w:p>
        </w:tc>
        <w:tc>
          <w:tcPr>
            <w:tcW w:w="5760" w:type="dxa"/>
            <w:gridSpan w:val="4"/>
            <w:vAlign w:val="center"/>
          </w:tcPr>
          <w:p w:rsidR="00EF695E" w:rsidRDefault="00EF695E" w:rsidP="009041C8">
            <w:pPr>
              <w:widowControl/>
              <w:jc w:val="center"/>
              <w:rPr>
                <w:b/>
                <w:sz w:val="24"/>
              </w:rPr>
            </w:pPr>
          </w:p>
        </w:tc>
        <w:tc>
          <w:tcPr>
            <w:tcW w:w="3060" w:type="dxa"/>
            <w:gridSpan w:val="4"/>
            <w:vAlign w:val="center"/>
          </w:tcPr>
          <w:p w:rsidR="00EF695E" w:rsidRDefault="00EF695E" w:rsidP="009041C8">
            <w:pPr>
              <w:widowControl/>
              <w:jc w:val="center"/>
              <w:rPr>
                <w:b/>
                <w:sz w:val="24"/>
              </w:rPr>
            </w:pPr>
            <w:r>
              <w:rPr>
                <w:rFonts w:hint="eastAsia"/>
                <w:b/>
                <w:sz w:val="24"/>
              </w:rPr>
              <w:t>评价</w:t>
            </w:r>
          </w:p>
        </w:tc>
      </w:tr>
      <w:tr w:rsidR="00EF695E" w:rsidTr="009041C8">
        <w:trPr>
          <w:trHeight w:val="459"/>
        </w:trPr>
        <w:tc>
          <w:tcPr>
            <w:tcW w:w="1258" w:type="dxa"/>
            <w:gridSpan w:val="2"/>
            <w:vAlign w:val="center"/>
          </w:tcPr>
          <w:p w:rsidR="00EF695E" w:rsidRDefault="00EF695E" w:rsidP="009041C8">
            <w:pPr>
              <w:jc w:val="center"/>
              <w:rPr>
                <w:b/>
                <w:szCs w:val="21"/>
              </w:rPr>
            </w:pPr>
            <w:r>
              <w:rPr>
                <w:rFonts w:hint="eastAsia"/>
                <w:b/>
                <w:szCs w:val="21"/>
              </w:rPr>
              <w:t>车牌号</w:t>
            </w:r>
          </w:p>
        </w:tc>
        <w:tc>
          <w:tcPr>
            <w:tcW w:w="2160" w:type="dxa"/>
            <w:vAlign w:val="center"/>
          </w:tcPr>
          <w:p w:rsidR="00EF695E" w:rsidRDefault="00EF695E" w:rsidP="009041C8">
            <w:pPr>
              <w:jc w:val="center"/>
              <w:rPr>
                <w:b/>
                <w:szCs w:val="21"/>
              </w:rPr>
            </w:pPr>
          </w:p>
        </w:tc>
        <w:tc>
          <w:tcPr>
            <w:tcW w:w="1620" w:type="dxa"/>
            <w:gridSpan w:val="2"/>
            <w:vAlign w:val="center"/>
          </w:tcPr>
          <w:p w:rsidR="00EF695E" w:rsidRDefault="00EF695E" w:rsidP="009041C8">
            <w:pPr>
              <w:jc w:val="center"/>
              <w:rPr>
                <w:b/>
                <w:szCs w:val="21"/>
              </w:rPr>
            </w:pPr>
            <w:r>
              <w:rPr>
                <w:rFonts w:hint="eastAsia"/>
                <w:b/>
                <w:szCs w:val="21"/>
              </w:rPr>
              <w:t>道路运输证号</w:t>
            </w:r>
          </w:p>
        </w:tc>
        <w:tc>
          <w:tcPr>
            <w:tcW w:w="1980" w:type="dxa"/>
            <w:vAlign w:val="center"/>
          </w:tcPr>
          <w:p w:rsidR="00EF695E" w:rsidRDefault="00EF695E" w:rsidP="009041C8">
            <w:pPr>
              <w:widowControl/>
              <w:jc w:val="center"/>
              <w:rPr>
                <w:b/>
                <w:sz w:val="24"/>
              </w:rPr>
            </w:pPr>
          </w:p>
        </w:tc>
        <w:tc>
          <w:tcPr>
            <w:tcW w:w="1620" w:type="dxa"/>
            <w:gridSpan w:val="2"/>
            <w:vAlign w:val="center"/>
          </w:tcPr>
          <w:p w:rsidR="00EF695E" w:rsidRDefault="00EF695E" w:rsidP="009041C8">
            <w:pPr>
              <w:widowControl/>
              <w:jc w:val="center"/>
              <w:rPr>
                <w:b/>
                <w:sz w:val="24"/>
              </w:rPr>
            </w:pPr>
            <w:r>
              <w:rPr>
                <w:rFonts w:hint="eastAsia"/>
                <w:b/>
                <w:szCs w:val="21"/>
              </w:rPr>
              <w:t>企业</w:t>
            </w:r>
          </w:p>
        </w:tc>
        <w:tc>
          <w:tcPr>
            <w:tcW w:w="1440" w:type="dxa"/>
            <w:gridSpan w:val="2"/>
            <w:vAlign w:val="center"/>
          </w:tcPr>
          <w:p w:rsidR="00EF695E" w:rsidRDefault="00EF695E" w:rsidP="009041C8">
            <w:pPr>
              <w:widowControl/>
              <w:jc w:val="center"/>
              <w:rPr>
                <w:b/>
                <w:sz w:val="24"/>
              </w:rPr>
            </w:pPr>
            <w:r>
              <w:rPr>
                <w:rFonts w:hint="eastAsia"/>
                <w:b/>
                <w:szCs w:val="21"/>
              </w:rPr>
              <w:t>交通部门</w:t>
            </w:r>
          </w:p>
        </w:tc>
      </w:tr>
      <w:tr w:rsidR="00EF695E" w:rsidTr="009041C8">
        <w:trPr>
          <w:trHeight w:val="282"/>
        </w:trPr>
        <w:tc>
          <w:tcPr>
            <w:tcW w:w="7018" w:type="dxa"/>
            <w:gridSpan w:val="6"/>
            <w:vAlign w:val="center"/>
          </w:tcPr>
          <w:p w:rsidR="00EF695E" w:rsidRDefault="00EF695E" w:rsidP="009041C8">
            <w:pPr>
              <w:jc w:val="center"/>
              <w:rPr>
                <w:b/>
                <w:sz w:val="24"/>
              </w:rPr>
            </w:pPr>
            <w:r>
              <w:rPr>
                <w:rFonts w:hint="eastAsia"/>
                <w:b/>
                <w:sz w:val="24"/>
              </w:rPr>
              <w:t>主要检查项目及要求</w:t>
            </w:r>
          </w:p>
        </w:tc>
        <w:tc>
          <w:tcPr>
            <w:tcW w:w="720" w:type="dxa"/>
            <w:vAlign w:val="center"/>
          </w:tcPr>
          <w:p w:rsidR="00EF695E" w:rsidRDefault="00EF695E" w:rsidP="009041C8">
            <w:pPr>
              <w:jc w:val="center"/>
              <w:rPr>
                <w:b/>
                <w:szCs w:val="21"/>
              </w:rPr>
            </w:pPr>
            <w:r>
              <w:rPr>
                <w:rFonts w:hint="eastAsia"/>
                <w:b/>
                <w:szCs w:val="21"/>
              </w:rPr>
              <w:t>自查</w:t>
            </w:r>
          </w:p>
        </w:tc>
        <w:tc>
          <w:tcPr>
            <w:tcW w:w="900" w:type="dxa"/>
            <w:vAlign w:val="center"/>
          </w:tcPr>
          <w:p w:rsidR="00EF695E" w:rsidRDefault="00EF695E" w:rsidP="009041C8">
            <w:pPr>
              <w:jc w:val="center"/>
              <w:rPr>
                <w:b/>
                <w:sz w:val="15"/>
                <w:szCs w:val="15"/>
              </w:rPr>
            </w:pPr>
            <w:r>
              <w:rPr>
                <w:rFonts w:hint="eastAsia"/>
                <w:b/>
                <w:sz w:val="15"/>
                <w:szCs w:val="15"/>
              </w:rPr>
              <w:t>整改验收</w:t>
            </w:r>
          </w:p>
        </w:tc>
        <w:tc>
          <w:tcPr>
            <w:tcW w:w="722" w:type="dxa"/>
            <w:vAlign w:val="center"/>
          </w:tcPr>
          <w:p w:rsidR="00EF695E" w:rsidRDefault="00EF695E" w:rsidP="009041C8">
            <w:pPr>
              <w:ind w:rightChars="-58" w:right="-122"/>
              <w:jc w:val="center"/>
              <w:rPr>
                <w:b/>
                <w:szCs w:val="21"/>
              </w:rPr>
            </w:pPr>
            <w:r>
              <w:rPr>
                <w:rFonts w:hint="eastAsia"/>
                <w:b/>
                <w:szCs w:val="21"/>
              </w:rPr>
              <w:t>复查</w:t>
            </w:r>
          </w:p>
        </w:tc>
        <w:tc>
          <w:tcPr>
            <w:tcW w:w="718" w:type="dxa"/>
            <w:vAlign w:val="center"/>
          </w:tcPr>
          <w:p w:rsidR="00EF695E" w:rsidRDefault="00EF695E" w:rsidP="009041C8">
            <w:pPr>
              <w:ind w:rightChars="-58" w:right="-122"/>
              <w:jc w:val="center"/>
              <w:rPr>
                <w:b/>
                <w:szCs w:val="21"/>
              </w:rPr>
            </w:pPr>
            <w:r>
              <w:rPr>
                <w:rFonts w:hint="eastAsia"/>
                <w:b/>
                <w:sz w:val="15"/>
                <w:szCs w:val="15"/>
              </w:rPr>
              <w:t>整改验收</w:t>
            </w: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w:t>
            </w:r>
          </w:p>
        </w:tc>
        <w:tc>
          <w:tcPr>
            <w:tcW w:w="6480" w:type="dxa"/>
            <w:gridSpan w:val="5"/>
            <w:vAlign w:val="center"/>
          </w:tcPr>
          <w:p w:rsidR="00EF695E" w:rsidRDefault="00EF695E" w:rsidP="009041C8">
            <w:pPr>
              <w:rPr>
                <w:rFonts w:ascii="宋体" w:hAnsi="宋体"/>
                <w:sz w:val="24"/>
              </w:rPr>
            </w:pPr>
            <w:r>
              <w:rPr>
                <w:rFonts w:ascii="宋体" w:hAnsi="宋体" w:hint="eastAsia"/>
                <w:sz w:val="24"/>
              </w:rPr>
              <w:t>企业对该车辆已按要求建立车辆技术档案，一车一档，内容的记载及时、完整和准确。</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2</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车辆配置了必要的通讯工具，安装符合要求的卫星定位行车记录仪并正常运行。</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3</w:t>
            </w:r>
          </w:p>
        </w:tc>
        <w:tc>
          <w:tcPr>
            <w:tcW w:w="6480" w:type="dxa"/>
            <w:gridSpan w:val="5"/>
            <w:vAlign w:val="center"/>
          </w:tcPr>
          <w:p w:rsidR="00EF695E" w:rsidRDefault="00EF695E" w:rsidP="009041C8">
            <w:pPr>
              <w:rPr>
                <w:rFonts w:ascii="宋体" w:hAnsi="宋体"/>
                <w:sz w:val="24"/>
              </w:rPr>
            </w:pPr>
            <w:r>
              <w:rPr>
                <w:rFonts w:ascii="宋体" w:hAnsi="宋体" w:hint="eastAsia"/>
                <w:sz w:val="24"/>
              </w:rPr>
              <w:t>不属于报废的、擅自改装的车辆；车辆安全技术状况检验合格。</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4</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车辆技术状况符合JT/T198规定的一级车况技术标准。运输特定危险货物车辆符合JT617的有关特定要求。</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5</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车辆配置了标志灯、标志牌，并按规定安装、使用。</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6</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运输易燃易爆危险货物车辆的排气管安装了有效的隔热和熄灭火星装置，并配装符合JT230规定的导静电橡胶拖地带装置。</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7</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车辆有切断总电源和隔离电火花装置，切断总电源装置安装在驾驶室内。</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8</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车厢及地板平整完好，周围栏板应牢固；在装运易燃易爆按货物时，使用木质底板等防护衬垫措施。</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9</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车辆配备了消防器材并在使用有效期内。</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10</w:t>
            </w:r>
          </w:p>
        </w:tc>
        <w:tc>
          <w:tcPr>
            <w:tcW w:w="6480" w:type="dxa"/>
            <w:gridSpan w:val="5"/>
            <w:vAlign w:val="center"/>
          </w:tcPr>
          <w:p w:rsidR="00EF695E" w:rsidRDefault="00EF695E" w:rsidP="009041C8">
            <w:pPr>
              <w:rPr>
                <w:rFonts w:ascii="宋体" w:hAnsi="宋体"/>
                <w:sz w:val="24"/>
              </w:rPr>
            </w:pPr>
            <w:r>
              <w:rPr>
                <w:rFonts w:ascii="宋体" w:hAnsi="宋体" w:hint="eastAsia"/>
                <w:sz w:val="24"/>
              </w:rPr>
              <w:t>各种装卸机械、工、属</w:t>
            </w:r>
            <w:proofErr w:type="gramStart"/>
            <w:r>
              <w:rPr>
                <w:rFonts w:ascii="宋体" w:hAnsi="宋体" w:hint="eastAsia"/>
                <w:sz w:val="24"/>
              </w:rPr>
              <w:t>具符合</w:t>
            </w:r>
            <w:proofErr w:type="gramEnd"/>
            <w:r>
              <w:rPr>
                <w:rFonts w:ascii="宋体" w:hAnsi="宋体" w:hint="eastAsia"/>
                <w:sz w:val="24"/>
              </w:rPr>
              <w:t>有关安全要求。</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11</w:t>
            </w:r>
          </w:p>
        </w:tc>
        <w:tc>
          <w:tcPr>
            <w:tcW w:w="6480" w:type="dxa"/>
            <w:gridSpan w:val="5"/>
            <w:vAlign w:val="center"/>
          </w:tcPr>
          <w:p w:rsidR="00EF695E" w:rsidRDefault="00EF695E" w:rsidP="009041C8">
            <w:pPr>
              <w:rPr>
                <w:rFonts w:ascii="宋体" w:hAnsi="宋体"/>
                <w:sz w:val="24"/>
              </w:rPr>
            </w:pPr>
            <w:r>
              <w:rPr>
                <w:rFonts w:ascii="宋体" w:hAnsi="宋体" w:hint="eastAsia"/>
                <w:sz w:val="24"/>
              </w:rPr>
              <w:t>罐式专用车辆的罐体经质量检验部门检验合格并在有效期内；罐体不是移动罐体（罐式集装箱除外）。</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12</w:t>
            </w:r>
          </w:p>
        </w:tc>
        <w:tc>
          <w:tcPr>
            <w:tcW w:w="6480" w:type="dxa"/>
            <w:gridSpan w:val="5"/>
            <w:vAlign w:val="center"/>
          </w:tcPr>
          <w:p w:rsidR="00EF695E" w:rsidRDefault="00EF695E" w:rsidP="009041C8">
            <w:pPr>
              <w:rPr>
                <w:rFonts w:ascii="宋体" w:hAnsi="宋体"/>
                <w:sz w:val="24"/>
              </w:rPr>
            </w:pPr>
            <w:r>
              <w:rPr>
                <w:rFonts w:ascii="宋体" w:hAnsi="宋体" w:hint="eastAsia"/>
                <w:sz w:val="24"/>
              </w:rPr>
              <w:t>驾驶人员、押运人员配备了与运输的危险货物性质要求相应的劳动保护用品；车辆配备相应的现场急救用具。</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13</w:t>
            </w:r>
          </w:p>
        </w:tc>
        <w:tc>
          <w:tcPr>
            <w:tcW w:w="6480" w:type="dxa"/>
            <w:gridSpan w:val="5"/>
            <w:vAlign w:val="center"/>
          </w:tcPr>
          <w:p w:rsidR="00EF695E" w:rsidRDefault="00EF695E" w:rsidP="009041C8">
            <w:pPr>
              <w:rPr>
                <w:rFonts w:ascii="宋体" w:hAnsi="宋体"/>
                <w:sz w:val="24"/>
              </w:rPr>
            </w:pPr>
            <w:r>
              <w:rPr>
                <w:rFonts w:ascii="宋体" w:hAnsi="宋体" w:hint="eastAsia"/>
                <w:sz w:val="24"/>
              </w:rPr>
              <w:t>驾驶人员、押运人员持有效从业资格证上岗。</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14</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车辆按道路运输管理机构核准的经营范围进行运输，不超载、超限。</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trHeight w:val="510"/>
        </w:trPr>
        <w:tc>
          <w:tcPr>
            <w:tcW w:w="538" w:type="dxa"/>
            <w:vAlign w:val="center"/>
          </w:tcPr>
          <w:p w:rsidR="00EF695E" w:rsidRDefault="00EF695E" w:rsidP="009041C8">
            <w:pPr>
              <w:jc w:val="center"/>
              <w:rPr>
                <w:szCs w:val="21"/>
              </w:rPr>
            </w:pPr>
            <w:r>
              <w:rPr>
                <w:rFonts w:hint="eastAsia"/>
                <w:szCs w:val="21"/>
              </w:rPr>
              <w:t>15</w:t>
            </w:r>
          </w:p>
        </w:tc>
        <w:tc>
          <w:tcPr>
            <w:tcW w:w="6480" w:type="dxa"/>
            <w:gridSpan w:val="5"/>
            <w:vAlign w:val="center"/>
          </w:tcPr>
          <w:p w:rsidR="00EF695E" w:rsidRDefault="00EF695E" w:rsidP="009041C8">
            <w:pPr>
              <w:rPr>
                <w:rFonts w:ascii="宋体" w:hAnsi="宋体"/>
                <w:sz w:val="24"/>
              </w:rPr>
            </w:pPr>
            <w:r>
              <w:rPr>
                <w:rFonts w:ascii="宋体" w:hAnsi="宋体" w:hint="eastAsia"/>
                <w:sz w:val="24"/>
              </w:rPr>
              <w:t>车辆运输危险货物时随车携带《道路运输证》、托运人提交的运单、安全技术说明书、安全标签。</w:t>
            </w:r>
          </w:p>
        </w:tc>
        <w:tc>
          <w:tcPr>
            <w:tcW w:w="720" w:type="dxa"/>
            <w:vAlign w:val="center"/>
          </w:tcPr>
          <w:p w:rsidR="00EF695E" w:rsidRDefault="00EF695E" w:rsidP="009041C8">
            <w:pPr>
              <w:rPr>
                <w:szCs w:val="21"/>
              </w:rPr>
            </w:pPr>
          </w:p>
        </w:tc>
        <w:tc>
          <w:tcPr>
            <w:tcW w:w="900" w:type="dxa"/>
            <w:vAlign w:val="center"/>
          </w:tcPr>
          <w:p w:rsidR="00EF695E" w:rsidRDefault="00EF695E" w:rsidP="009041C8">
            <w:pPr>
              <w:rPr>
                <w:szCs w:val="21"/>
              </w:rPr>
            </w:pPr>
          </w:p>
        </w:tc>
        <w:tc>
          <w:tcPr>
            <w:tcW w:w="722" w:type="dxa"/>
          </w:tcPr>
          <w:p w:rsidR="00EF695E" w:rsidRDefault="00EF695E" w:rsidP="009041C8">
            <w:pPr>
              <w:rPr>
                <w:szCs w:val="21"/>
              </w:rPr>
            </w:pPr>
          </w:p>
        </w:tc>
        <w:tc>
          <w:tcPr>
            <w:tcW w:w="718" w:type="dxa"/>
          </w:tcPr>
          <w:p w:rsidR="00EF695E" w:rsidRDefault="00EF695E" w:rsidP="009041C8">
            <w:pPr>
              <w:rPr>
                <w:szCs w:val="21"/>
              </w:rPr>
            </w:pPr>
          </w:p>
        </w:tc>
      </w:tr>
      <w:tr w:rsidR="00EF695E" w:rsidTr="009041C8">
        <w:trPr>
          <w:cantSplit/>
          <w:trHeight w:val="2634"/>
        </w:trPr>
        <w:tc>
          <w:tcPr>
            <w:tcW w:w="538" w:type="dxa"/>
            <w:textDirection w:val="tbRlV"/>
            <w:vAlign w:val="center"/>
          </w:tcPr>
          <w:p w:rsidR="00EF695E" w:rsidRDefault="00EF695E" w:rsidP="009041C8">
            <w:pPr>
              <w:ind w:left="113" w:right="113"/>
              <w:jc w:val="center"/>
              <w:rPr>
                <w:szCs w:val="21"/>
              </w:rPr>
            </w:pPr>
            <w:r>
              <w:rPr>
                <w:rFonts w:hint="eastAsia"/>
                <w:szCs w:val="21"/>
              </w:rPr>
              <w:lastRenderedPageBreak/>
              <w:t>企业自查意见</w:t>
            </w:r>
          </w:p>
        </w:tc>
        <w:tc>
          <w:tcPr>
            <w:tcW w:w="9540" w:type="dxa"/>
            <w:gridSpan w:val="9"/>
          </w:tcPr>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rFonts w:ascii="宋体" w:hAnsi="宋体"/>
                <w:sz w:val="24"/>
              </w:rPr>
            </w:pPr>
          </w:p>
          <w:p w:rsidR="00EF695E" w:rsidRDefault="00EF695E" w:rsidP="009041C8">
            <w:pPr>
              <w:rPr>
                <w:szCs w:val="21"/>
              </w:rPr>
            </w:pPr>
            <w:r>
              <w:rPr>
                <w:rFonts w:ascii="宋体" w:hAnsi="宋体" w:hint="eastAsia"/>
                <w:sz w:val="24"/>
              </w:rPr>
              <w:t>企业负责人签名：                                     日期：  年  月  日</w:t>
            </w:r>
          </w:p>
        </w:tc>
      </w:tr>
      <w:tr w:rsidR="00EF695E" w:rsidTr="00EF695E">
        <w:trPr>
          <w:cantSplit/>
          <w:trHeight w:val="5287"/>
        </w:trPr>
        <w:tc>
          <w:tcPr>
            <w:tcW w:w="538" w:type="dxa"/>
            <w:textDirection w:val="tbRlV"/>
            <w:vAlign w:val="center"/>
          </w:tcPr>
          <w:p w:rsidR="00EF695E" w:rsidRDefault="00EF695E" w:rsidP="009041C8">
            <w:pPr>
              <w:ind w:left="113" w:right="113"/>
              <w:jc w:val="center"/>
              <w:rPr>
                <w:sz w:val="24"/>
              </w:rPr>
            </w:pPr>
            <w:r>
              <w:rPr>
                <w:rFonts w:hint="eastAsia"/>
                <w:sz w:val="24"/>
              </w:rPr>
              <w:t>交通部门复查意见及处理措施</w:t>
            </w:r>
          </w:p>
        </w:tc>
        <w:tc>
          <w:tcPr>
            <w:tcW w:w="9540" w:type="dxa"/>
            <w:gridSpan w:val="9"/>
          </w:tcPr>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p>
          <w:p w:rsidR="00EF695E" w:rsidRDefault="00EF695E" w:rsidP="009041C8">
            <w:pPr>
              <w:ind w:rightChars="-51" w:right="-107"/>
              <w:rPr>
                <w:sz w:val="24"/>
              </w:rPr>
            </w:pPr>
          </w:p>
          <w:p w:rsidR="00EF695E" w:rsidRDefault="00EF695E" w:rsidP="009041C8">
            <w:pPr>
              <w:ind w:leftChars="33" w:left="69" w:rightChars="-51" w:right="-107"/>
              <w:rPr>
                <w:sz w:val="24"/>
              </w:rPr>
            </w:pPr>
          </w:p>
          <w:p w:rsidR="00EF695E" w:rsidRDefault="00EF695E" w:rsidP="009041C8">
            <w:pPr>
              <w:ind w:leftChars="33" w:left="69" w:rightChars="-51" w:right="-107"/>
              <w:rPr>
                <w:sz w:val="24"/>
              </w:rPr>
            </w:pPr>
            <w:r>
              <w:rPr>
                <w:rFonts w:hint="eastAsia"/>
                <w:sz w:val="24"/>
              </w:rPr>
              <w:t>请在</w:t>
            </w:r>
            <w:r w:rsidR="00911FC7">
              <w:rPr>
                <w:rFonts w:hint="eastAsia"/>
                <w:sz w:val="24"/>
              </w:rPr>
              <w:t xml:space="preserve">  </w:t>
            </w:r>
            <w:r>
              <w:rPr>
                <w:rFonts w:hint="eastAsia"/>
                <w:sz w:val="24"/>
              </w:rPr>
              <w:t>年</w:t>
            </w:r>
            <w:r w:rsidR="00911FC7">
              <w:rPr>
                <w:rFonts w:hint="eastAsia"/>
                <w:sz w:val="24"/>
              </w:rPr>
              <w:t xml:space="preserve">  </w:t>
            </w:r>
            <w:r>
              <w:rPr>
                <w:rFonts w:hint="eastAsia"/>
                <w:sz w:val="24"/>
              </w:rPr>
              <w:t>月</w:t>
            </w:r>
            <w:r w:rsidR="00911FC7">
              <w:rPr>
                <w:rFonts w:hint="eastAsia"/>
                <w:sz w:val="24"/>
              </w:rPr>
              <w:t xml:space="preserve">  </w:t>
            </w:r>
            <w:r w:rsidR="005C35E3">
              <w:rPr>
                <w:rFonts w:hint="eastAsia"/>
                <w:sz w:val="24"/>
              </w:rPr>
              <w:t>日前将以上安全风险点整改情况报</w:t>
            </w:r>
            <w:bookmarkStart w:id="0" w:name="_GoBack"/>
            <w:bookmarkEnd w:id="0"/>
            <w:r w:rsidR="005C35E3">
              <w:rPr>
                <w:rFonts w:hint="eastAsia"/>
                <w:sz w:val="24"/>
              </w:rPr>
              <w:t>我们</w:t>
            </w:r>
            <w:r>
              <w:rPr>
                <w:rFonts w:hint="eastAsia"/>
                <w:sz w:val="24"/>
              </w:rPr>
              <w:t>。</w:t>
            </w:r>
          </w:p>
          <w:p w:rsidR="00EF695E" w:rsidRDefault="00EF695E" w:rsidP="009041C8">
            <w:pPr>
              <w:ind w:rightChars="-51" w:right="-107"/>
              <w:rPr>
                <w:szCs w:val="21"/>
              </w:rPr>
            </w:pPr>
          </w:p>
          <w:p w:rsidR="00EF695E" w:rsidRDefault="00A9748A" w:rsidP="009041C8">
            <w:pPr>
              <w:ind w:leftChars="-52" w:left="-109" w:rightChars="-197" w:right="-414"/>
              <w:rPr>
                <w:rFonts w:ascii="宋体" w:hAnsi="宋体"/>
                <w:sz w:val="24"/>
                <w:u w:val="single"/>
              </w:rPr>
            </w:pPr>
            <w:r>
              <w:rPr>
                <w:rFonts w:ascii="宋体" w:hAnsi="宋体" w:hint="eastAsia"/>
                <w:sz w:val="24"/>
              </w:rPr>
              <w:t xml:space="preserve"> </w:t>
            </w:r>
            <w:r w:rsidR="00EF695E">
              <w:rPr>
                <w:rFonts w:ascii="宋体" w:hAnsi="宋体" w:hint="eastAsia"/>
                <w:sz w:val="24"/>
              </w:rPr>
              <w:t>复查单位名称：</w:t>
            </w:r>
          </w:p>
          <w:p w:rsidR="00EF695E" w:rsidRDefault="00EF695E" w:rsidP="009041C8">
            <w:pPr>
              <w:ind w:leftChars="-52" w:left="-109" w:rightChars="-197" w:right="-414"/>
              <w:rPr>
                <w:rFonts w:ascii="宋体" w:hAnsi="宋体"/>
                <w:sz w:val="10"/>
                <w:szCs w:val="10"/>
                <w:u w:val="single"/>
              </w:rPr>
            </w:pPr>
          </w:p>
          <w:p w:rsidR="00EF695E" w:rsidRDefault="00A9748A" w:rsidP="009041C8">
            <w:pPr>
              <w:ind w:leftChars="-52" w:left="-109" w:rightChars="-197" w:right="-414"/>
              <w:rPr>
                <w:rFonts w:ascii="宋体" w:hAnsi="宋体"/>
                <w:sz w:val="24"/>
              </w:rPr>
            </w:pPr>
            <w:r>
              <w:rPr>
                <w:rFonts w:ascii="宋体" w:hAnsi="宋体" w:hint="eastAsia"/>
                <w:sz w:val="24"/>
              </w:rPr>
              <w:t xml:space="preserve"> </w:t>
            </w:r>
            <w:r w:rsidR="00EF695E">
              <w:rPr>
                <w:rFonts w:ascii="宋体" w:hAnsi="宋体" w:hint="eastAsia"/>
                <w:sz w:val="24"/>
              </w:rPr>
              <w:t>复查单位检查人员签名：                            日期： 年  月  日</w:t>
            </w:r>
          </w:p>
          <w:p w:rsidR="00EF695E" w:rsidRDefault="00EF695E" w:rsidP="009041C8">
            <w:pPr>
              <w:ind w:leftChars="-52" w:left="-109" w:rightChars="-197" w:right="-414"/>
              <w:rPr>
                <w:rFonts w:ascii="宋体" w:hAnsi="宋体"/>
                <w:sz w:val="10"/>
                <w:szCs w:val="10"/>
              </w:rPr>
            </w:pPr>
          </w:p>
          <w:p w:rsidR="00EF695E" w:rsidRDefault="00A9748A" w:rsidP="009041C8">
            <w:pPr>
              <w:ind w:leftChars="-52" w:left="-109" w:rightChars="-197" w:right="-414"/>
              <w:rPr>
                <w:rFonts w:ascii="宋体" w:hAnsi="宋体"/>
                <w:sz w:val="24"/>
                <w:u w:val="single"/>
              </w:rPr>
            </w:pPr>
            <w:r>
              <w:rPr>
                <w:rFonts w:ascii="宋体" w:hAnsi="宋体" w:hint="eastAsia"/>
                <w:sz w:val="24"/>
              </w:rPr>
              <w:t xml:space="preserve"> </w:t>
            </w:r>
            <w:r w:rsidR="00EF695E">
              <w:rPr>
                <w:rFonts w:ascii="宋体" w:hAnsi="宋体" w:hint="eastAsia"/>
                <w:sz w:val="24"/>
              </w:rPr>
              <w:t>复查单位负责人签名：                              日期： 年  月  日</w:t>
            </w:r>
          </w:p>
        </w:tc>
      </w:tr>
      <w:tr w:rsidR="00EF695E" w:rsidTr="009041C8">
        <w:trPr>
          <w:cantSplit/>
          <w:trHeight w:val="748"/>
        </w:trPr>
        <w:tc>
          <w:tcPr>
            <w:tcW w:w="3598" w:type="dxa"/>
            <w:gridSpan w:val="4"/>
            <w:vAlign w:val="center"/>
          </w:tcPr>
          <w:p w:rsidR="00EF695E" w:rsidRDefault="00EF695E" w:rsidP="009041C8">
            <w:pPr>
              <w:ind w:rightChars="-197" w:right="-414"/>
              <w:jc w:val="center"/>
              <w:rPr>
                <w:szCs w:val="21"/>
              </w:rPr>
            </w:pPr>
            <w:r>
              <w:rPr>
                <w:rFonts w:hint="eastAsia"/>
                <w:szCs w:val="21"/>
              </w:rPr>
              <w:t>企业确认：（签章）</w:t>
            </w:r>
          </w:p>
          <w:p w:rsidR="00EF695E" w:rsidRDefault="00EF695E" w:rsidP="009041C8">
            <w:pPr>
              <w:ind w:rightChars="-197" w:right="-414"/>
              <w:jc w:val="center"/>
              <w:rPr>
                <w:szCs w:val="21"/>
              </w:rPr>
            </w:pPr>
            <w:r>
              <w:rPr>
                <w:rFonts w:hint="eastAsia"/>
                <w:szCs w:val="21"/>
              </w:rPr>
              <w:t>（企业同意上述内容的，请签章确认））</w:t>
            </w:r>
          </w:p>
        </w:tc>
        <w:tc>
          <w:tcPr>
            <w:tcW w:w="6480" w:type="dxa"/>
            <w:gridSpan w:val="6"/>
            <w:vAlign w:val="center"/>
          </w:tcPr>
          <w:p w:rsidR="00EF695E" w:rsidRDefault="00EF695E" w:rsidP="009041C8">
            <w:pPr>
              <w:widowControl/>
              <w:jc w:val="left"/>
              <w:rPr>
                <w:szCs w:val="21"/>
              </w:rPr>
            </w:pPr>
          </w:p>
          <w:p w:rsidR="00EF695E" w:rsidRDefault="00EF695E" w:rsidP="009041C8">
            <w:pPr>
              <w:ind w:rightChars="-51" w:right="-107" w:firstLineChars="1500" w:firstLine="3600"/>
              <w:rPr>
                <w:szCs w:val="21"/>
              </w:rPr>
            </w:pPr>
            <w:r>
              <w:rPr>
                <w:rFonts w:ascii="宋体" w:hAnsi="宋体" w:hint="eastAsia"/>
                <w:sz w:val="24"/>
              </w:rPr>
              <w:t xml:space="preserve">        年  月  日</w:t>
            </w:r>
          </w:p>
        </w:tc>
      </w:tr>
      <w:tr w:rsidR="00EF695E" w:rsidTr="009041C8">
        <w:trPr>
          <w:cantSplit/>
          <w:trHeight w:val="3728"/>
        </w:trPr>
        <w:tc>
          <w:tcPr>
            <w:tcW w:w="538" w:type="dxa"/>
            <w:textDirection w:val="tbRlV"/>
            <w:vAlign w:val="center"/>
          </w:tcPr>
          <w:p w:rsidR="00EF695E" w:rsidRDefault="00EF695E" w:rsidP="009041C8">
            <w:pPr>
              <w:ind w:left="113" w:right="113"/>
              <w:jc w:val="center"/>
              <w:rPr>
                <w:szCs w:val="21"/>
              </w:rPr>
            </w:pPr>
            <w:r>
              <w:rPr>
                <w:rFonts w:hint="eastAsia"/>
                <w:szCs w:val="21"/>
              </w:rPr>
              <w:t>交通部门整改验收意见及处理措施</w:t>
            </w:r>
          </w:p>
        </w:tc>
        <w:tc>
          <w:tcPr>
            <w:tcW w:w="9540" w:type="dxa"/>
            <w:gridSpan w:val="9"/>
          </w:tcPr>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ind w:firstLineChars="250" w:firstLine="525"/>
              <w:rPr>
                <w:szCs w:val="21"/>
              </w:rPr>
            </w:pPr>
          </w:p>
          <w:p w:rsidR="00EF695E" w:rsidRDefault="00EF695E" w:rsidP="009041C8">
            <w:pPr>
              <w:rPr>
                <w:szCs w:val="21"/>
              </w:rPr>
            </w:pPr>
          </w:p>
          <w:p w:rsidR="00EF695E" w:rsidRDefault="00A9748A" w:rsidP="009041C8">
            <w:pPr>
              <w:ind w:leftChars="-52" w:left="-109" w:rightChars="-197" w:right="-414"/>
              <w:rPr>
                <w:rFonts w:ascii="宋体" w:hAnsi="宋体"/>
                <w:sz w:val="24"/>
                <w:u w:val="single"/>
              </w:rPr>
            </w:pPr>
            <w:r>
              <w:rPr>
                <w:rFonts w:ascii="宋体" w:hAnsi="宋体" w:hint="eastAsia"/>
                <w:sz w:val="24"/>
              </w:rPr>
              <w:t xml:space="preserve"> </w:t>
            </w:r>
            <w:r w:rsidR="00EF695E">
              <w:rPr>
                <w:rFonts w:ascii="宋体" w:hAnsi="宋体" w:hint="eastAsia"/>
                <w:sz w:val="24"/>
              </w:rPr>
              <w:t>验收单位名称：</w:t>
            </w:r>
          </w:p>
          <w:p w:rsidR="00EF695E" w:rsidRDefault="00A9748A" w:rsidP="009041C8">
            <w:pPr>
              <w:ind w:leftChars="-52" w:left="-1" w:hangingChars="45" w:hanging="108"/>
              <w:rPr>
                <w:szCs w:val="21"/>
              </w:rPr>
            </w:pPr>
            <w:r>
              <w:rPr>
                <w:rFonts w:ascii="宋体" w:hAnsi="宋体" w:hint="eastAsia"/>
                <w:sz w:val="24"/>
              </w:rPr>
              <w:t xml:space="preserve"> </w:t>
            </w:r>
            <w:r w:rsidR="00EF695E">
              <w:rPr>
                <w:rFonts w:ascii="宋体" w:hAnsi="宋体" w:hint="eastAsia"/>
                <w:sz w:val="24"/>
              </w:rPr>
              <w:t>验收负责人签名：                                           日期：  年  月  日</w:t>
            </w:r>
          </w:p>
        </w:tc>
      </w:tr>
    </w:tbl>
    <w:p w:rsidR="00EF695E" w:rsidRDefault="00EF695E" w:rsidP="00EF695E">
      <w:pPr>
        <w:ind w:rightChars="-283" w:right="-594" w:firstLineChars="150" w:firstLine="360"/>
        <w:rPr>
          <w:rFonts w:ascii="宋体" w:hAnsi="宋体"/>
          <w:sz w:val="24"/>
        </w:rPr>
      </w:pPr>
    </w:p>
    <w:p w:rsidR="00EF695E" w:rsidRDefault="00EF695E" w:rsidP="00EF695E">
      <w:pPr>
        <w:ind w:leftChars="-258" w:left="-542" w:rightChars="-283" w:right="-594"/>
        <w:rPr>
          <w:rFonts w:ascii="宋体" w:hAnsi="宋体"/>
          <w:szCs w:val="21"/>
        </w:rPr>
      </w:pPr>
      <w:r>
        <w:rPr>
          <w:rFonts w:hint="eastAsia"/>
          <w:szCs w:val="21"/>
        </w:rPr>
        <w:t>填表说明：</w:t>
      </w:r>
      <w:r>
        <w:rPr>
          <w:rFonts w:hint="eastAsia"/>
          <w:szCs w:val="21"/>
        </w:rPr>
        <w:t>1</w:t>
      </w:r>
      <w:r>
        <w:rPr>
          <w:rFonts w:hint="eastAsia"/>
          <w:szCs w:val="21"/>
        </w:rPr>
        <w:t>、本表由企业及交通运输主管部门按要求填写并各自存档；</w:t>
      </w:r>
      <w:r>
        <w:rPr>
          <w:rFonts w:hint="eastAsia"/>
          <w:szCs w:val="21"/>
        </w:rPr>
        <w:t>2</w:t>
      </w:r>
      <w:r>
        <w:rPr>
          <w:rFonts w:hint="eastAsia"/>
          <w:szCs w:val="21"/>
        </w:rPr>
        <w:t>、对符合要求的检查项目，请在评价</w:t>
      </w:r>
      <w:proofErr w:type="gramStart"/>
      <w:r>
        <w:rPr>
          <w:rFonts w:hint="eastAsia"/>
          <w:szCs w:val="21"/>
        </w:rPr>
        <w:t>栏相应</w:t>
      </w:r>
      <w:proofErr w:type="gramEnd"/>
      <w:r>
        <w:rPr>
          <w:rFonts w:hint="eastAsia"/>
          <w:szCs w:val="21"/>
        </w:rPr>
        <w:t>空格打“</w:t>
      </w:r>
      <w:r>
        <w:rPr>
          <w:rFonts w:ascii="宋体" w:hAnsi="宋体"/>
          <w:szCs w:val="21"/>
        </w:rPr>
        <w:t>√</w:t>
      </w:r>
      <w:r>
        <w:rPr>
          <w:rFonts w:ascii="宋体" w:hAnsi="宋体" w:hint="eastAsia"/>
          <w:szCs w:val="21"/>
        </w:rPr>
        <w:t>”；不符合的，请打“</w:t>
      </w:r>
      <w:r>
        <w:rPr>
          <w:rFonts w:ascii="宋体" w:hAnsi="宋体"/>
          <w:szCs w:val="21"/>
        </w:rPr>
        <w:t>×</w:t>
      </w:r>
      <w:r>
        <w:rPr>
          <w:rFonts w:ascii="宋体" w:hAnsi="宋体" w:hint="eastAsia"/>
          <w:szCs w:val="21"/>
        </w:rPr>
        <w:t>”；3、整改意见要写明不符合要求的项目及整改措施。</w:t>
      </w:r>
    </w:p>
    <w:p w:rsidR="00A738E0" w:rsidRPr="00EF695E" w:rsidRDefault="00A738E0"/>
    <w:sectPr w:rsidR="00A738E0" w:rsidRPr="00EF695E" w:rsidSect="00965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69" w:rsidRDefault="001B5F69" w:rsidP="00EF695E">
      <w:r>
        <w:separator/>
      </w:r>
    </w:p>
  </w:endnote>
  <w:endnote w:type="continuationSeparator" w:id="0">
    <w:p w:rsidR="001B5F69" w:rsidRDefault="001B5F69" w:rsidP="00EF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69" w:rsidRDefault="001B5F69" w:rsidP="00EF695E">
      <w:r>
        <w:separator/>
      </w:r>
    </w:p>
  </w:footnote>
  <w:footnote w:type="continuationSeparator" w:id="0">
    <w:p w:rsidR="001B5F69" w:rsidRDefault="001B5F69" w:rsidP="00EF6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695E"/>
    <w:rsid w:val="001B5F69"/>
    <w:rsid w:val="0056116F"/>
    <w:rsid w:val="005C35E3"/>
    <w:rsid w:val="007766F2"/>
    <w:rsid w:val="00911FC7"/>
    <w:rsid w:val="00965D2E"/>
    <w:rsid w:val="00A738E0"/>
    <w:rsid w:val="00A9748A"/>
    <w:rsid w:val="00D618C6"/>
    <w:rsid w:val="00DC3986"/>
    <w:rsid w:val="00EF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9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695E"/>
    <w:rPr>
      <w:sz w:val="18"/>
      <w:szCs w:val="18"/>
    </w:rPr>
  </w:style>
  <w:style w:type="paragraph" w:styleId="a4">
    <w:name w:val="footer"/>
    <w:basedOn w:val="a"/>
    <w:link w:val="Char0"/>
    <w:uiPriority w:val="99"/>
    <w:unhideWhenUsed/>
    <w:rsid w:val="00EF69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69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623</Characters>
  <Application>Microsoft Office Word</Application>
  <DocSecurity>0</DocSecurity>
  <Lines>32</Lines>
  <Paragraphs>17</Paragraphs>
  <ScaleCrop>false</ScaleCrop>
  <Company>Sky123.Org</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李琼</dc:creator>
  <cp:keywords/>
  <dc:description/>
  <cp:lastModifiedBy>翁兴根</cp:lastModifiedBy>
  <cp:revision>6</cp:revision>
  <dcterms:created xsi:type="dcterms:W3CDTF">2017-07-04T08:29:00Z</dcterms:created>
  <dcterms:modified xsi:type="dcterms:W3CDTF">2017-07-04T08:47:00Z</dcterms:modified>
</cp:coreProperties>
</file>