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D" w:rsidRPr="00331AFA" w:rsidRDefault="00331AFA">
      <w:pPr>
        <w:rPr>
          <w:rFonts w:ascii="仿宋_GB2312" w:eastAsia="仿宋_GB2312"/>
          <w:sz w:val="32"/>
          <w:szCs w:val="32"/>
        </w:rPr>
      </w:pPr>
      <w:r w:rsidRPr="00331AFA">
        <w:rPr>
          <w:rFonts w:ascii="仿宋_GB2312" w:eastAsia="仿宋_GB2312" w:hint="eastAsia"/>
          <w:sz w:val="32"/>
          <w:szCs w:val="32"/>
        </w:rPr>
        <w:t>附件：</w:t>
      </w:r>
    </w:p>
    <w:p w:rsidR="00720C17" w:rsidRDefault="00331AFA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</w:t>
      </w:r>
      <w:r w:rsidR="00B812B3">
        <w:rPr>
          <w:rFonts w:hint="eastAsia"/>
        </w:rPr>
        <w:t xml:space="preserve">  </w:t>
      </w:r>
      <w:r w:rsidRPr="00331AFA">
        <w:rPr>
          <w:rFonts w:ascii="黑体" w:eastAsia="黑体" w:hAnsi="黑体" w:hint="eastAsia"/>
          <w:sz w:val="32"/>
          <w:szCs w:val="32"/>
        </w:rPr>
        <w:t>广东省</w:t>
      </w:r>
      <w:r w:rsidR="009A6948" w:rsidRPr="00331AFA">
        <w:rPr>
          <w:rFonts w:ascii="黑体" w:eastAsia="黑体" w:hAnsi="黑体" w:hint="eastAsia"/>
          <w:sz w:val="32"/>
          <w:szCs w:val="32"/>
        </w:rPr>
        <w:t>首批</w:t>
      </w:r>
      <w:r w:rsidRPr="00331AFA">
        <w:rPr>
          <w:rFonts w:ascii="黑体" w:eastAsia="黑体" w:hAnsi="黑体" w:hint="eastAsia"/>
          <w:sz w:val="32"/>
          <w:szCs w:val="32"/>
        </w:rPr>
        <w:t>道路货运无车承运人试点企业名单</w:t>
      </w:r>
      <w:bookmarkStart w:id="0" w:name="_GoBack"/>
      <w:bookmarkEnd w:id="0"/>
    </w:p>
    <w:p w:rsidR="00331AFA" w:rsidRPr="00331AFA" w:rsidRDefault="00F5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  <w:r w:rsidR="0039262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（根据</w:t>
      </w:r>
      <w:r w:rsidR="00B812B3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专家评审得分</w:t>
      </w:r>
      <w:r w:rsidR="003F6DB6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，</w:t>
      </w:r>
      <w:r w:rsidR="0039262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从</w:t>
      </w:r>
      <w:r w:rsidR="00B812B3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高</w:t>
      </w:r>
      <w:r w:rsidR="0039262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到</w:t>
      </w:r>
      <w:r w:rsidR="00B812B3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低排序）</w:t>
      </w: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9"/>
        <w:gridCol w:w="7143"/>
      </w:tblGrid>
      <w:tr w:rsidR="00720C17" w:rsidTr="00720C17">
        <w:trPr>
          <w:trHeight w:val="491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Pr="00B812B3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B812B3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D86E19" w:rsidP="00B812B3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B812B3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试点</w:t>
            </w:r>
            <w:r w:rsidR="00720C17" w:rsidRPr="00B812B3">
              <w:rPr>
                <w:rFonts w:ascii="仿宋_GB2312" w:eastAsia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720C17" w:rsidTr="00720C17">
        <w:trPr>
          <w:trHeight w:val="28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宝供物流企业集团有限公司</w:t>
            </w:r>
          </w:p>
        </w:tc>
      </w:tr>
      <w:tr w:rsidR="00720C17" w:rsidTr="00720C17">
        <w:trPr>
          <w:trHeight w:val="58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广东中外运电子商务有限公司</w:t>
            </w:r>
          </w:p>
        </w:tc>
      </w:tr>
      <w:tr w:rsidR="00720C17" w:rsidTr="00720C17">
        <w:trPr>
          <w:trHeight w:val="16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广州林安汇信物流有限公司</w:t>
            </w:r>
          </w:p>
        </w:tc>
      </w:tr>
      <w:tr w:rsidR="00720C17" w:rsidTr="00720C17">
        <w:trPr>
          <w:trHeight w:val="28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广州志鸿物流有限公司</w:t>
            </w:r>
          </w:p>
        </w:tc>
      </w:tr>
      <w:tr w:rsidR="00720C17" w:rsidTr="00720C17">
        <w:trPr>
          <w:trHeight w:val="24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深圳市前海美泰物流网科技有限公司</w:t>
            </w:r>
          </w:p>
        </w:tc>
      </w:tr>
      <w:tr w:rsidR="00720C17" w:rsidTr="00720C17">
        <w:trPr>
          <w:trHeight w:val="37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广州交通集团有限公司(广州讯心信息科技有限公司)</w:t>
            </w:r>
          </w:p>
        </w:tc>
      </w:tr>
      <w:tr w:rsidR="00720C17" w:rsidTr="00720C17">
        <w:trPr>
          <w:trHeight w:val="41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运柜宝物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流有限公司</w:t>
            </w:r>
          </w:p>
        </w:tc>
      </w:tr>
      <w:tr w:rsidR="00720C17" w:rsidTr="00720C17">
        <w:trPr>
          <w:trHeight w:val="47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好多车联(深圳)科技有限公司</w:t>
            </w:r>
          </w:p>
        </w:tc>
      </w:tr>
      <w:tr w:rsidR="00720C17" w:rsidTr="00720C17">
        <w:trPr>
          <w:trHeight w:val="47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招商局物流集团有限公司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广州踏歌行物流有限公司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广东一站网络科技有限公司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风神物流有限公司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招商局物流集团广州物流有限公司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深圳市新运力科技开发有限公司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深圳一海通全球供应链管理有限公司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亚物流有限公司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深圳前海阿凡达物流网络科技有限公司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深圳卡行天下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网络科技有限公司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广州增信信息科技有限公司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深圳市康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舶司科技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一达通供应链服务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深圳市调车宝物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流科技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深圳市国讯通科技实业有限公司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深圳市华鹏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飞现代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物流股份有限公司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华南中远海运集装箱运输有限公司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广东益邦物流有限公司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深圳民生捷富凯物流有限公司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沃尔玛(中国)投资有限公司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深圳市龙游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云技术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飞力达物流(深圳)有限公司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佛山市汽车运输集团有限公司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鲸运科技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物流(深圳)有限公司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鑫远东虎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信物流有限公司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深圳市腾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价值链股份有限公司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深圳市大后方陆</w:t>
            </w:r>
            <w:proofErr w:type="gramStart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运管理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服务有限公司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广东龙行天下供应链股份有限公司</w:t>
            </w:r>
          </w:p>
        </w:tc>
      </w:tr>
      <w:tr w:rsidR="00720C17" w:rsidTr="00720C17">
        <w:trPr>
          <w:trHeight w:val="3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7" w:rsidRDefault="00720C17" w:rsidP="00DD1469">
            <w:pPr>
              <w:widowControl/>
              <w:adjustRightInd w:val="0"/>
              <w:spacing w:beforeLines="10" w:before="31" w:afterLines="10" w:after="31" w:line="400" w:lineRule="exact"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深圳车联讯网络科技服务有限公司</w:t>
            </w:r>
          </w:p>
        </w:tc>
      </w:tr>
    </w:tbl>
    <w:p w:rsidR="00720C17" w:rsidRPr="00720C17" w:rsidRDefault="00720C17"/>
    <w:sectPr w:rsidR="00720C17" w:rsidRPr="0072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1F" w:rsidRDefault="000C401F" w:rsidP="0039262A">
      <w:r>
        <w:separator/>
      </w:r>
    </w:p>
  </w:endnote>
  <w:endnote w:type="continuationSeparator" w:id="0">
    <w:p w:rsidR="000C401F" w:rsidRDefault="000C401F" w:rsidP="003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1F" w:rsidRDefault="000C401F" w:rsidP="0039262A">
      <w:r>
        <w:separator/>
      </w:r>
    </w:p>
  </w:footnote>
  <w:footnote w:type="continuationSeparator" w:id="0">
    <w:p w:rsidR="000C401F" w:rsidRDefault="000C401F" w:rsidP="0039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0"/>
    <w:rsid w:val="000C401F"/>
    <w:rsid w:val="00331AFA"/>
    <w:rsid w:val="0039262A"/>
    <w:rsid w:val="003F6DB6"/>
    <w:rsid w:val="00720C17"/>
    <w:rsid w:val="007678ED"/>
    <w:rsid w:val="009A6948"/>
    <w:rsid w:val="00AB7178"/>
    <w:rsid w:val="00B812B3"/>
    <w:rsid w:val="00D86E19"/>
    <w:rsid w:val="00F50A17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1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2A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2A"/>
    <w:rPr>
      <w:rFonts w:ascii="等线" w:eastAsia="等线" w:hAnsi="等线" w:cs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1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2A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2A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方贵州</dc:creator>
  <cp:keywords/>
  <dc:description/>
  <cp:lastModifiedBy>方贵州</cp:lastModifiedBy>
  <cp:revision>9</cp:revision>
  <dcterms:created xsi:type="dcterms:W3CDTF">2017-01-11T03:32:00Z</dcterms:created>
  <dcterms:modified xsi:type="dcterms:W3CDTF">2017-01-11T08:11:00Z</dcterms:modified>
</cp:coreProperties>
</file>