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B3028" w:rsidRPr="00B84AAD" w:rsidRDefault="003B3028">
      <w:pPr>
        <w:spacing w:line="600" w:lineRule="exact"/>
        <w:jc w:val="center"/>
        <w:rPr>
          <w:rFonts w:ascii="宋体" w:cs="宋体"/>
          <w:b/>
          <w:bCs/>
          <w:sz w:val="44"/>
          <w:szCs w:val="44"/>
        </w:rPr>
      </w:pPr>
      <w:r w:rsidRPr="00B84AAD">
        <w:rPr>
          <w:rFonts w:ascii="宋体" w:hAnsi="宋体" w:cs="宋体" w:hint="eastAsia"/>
          <w:b/>
          <w:bCs/>
          <w:sz w:val="44"/>
          <w:szCs w:val="44"/>
        </w:rPr>
        <w:t>全国交通运输行业文明单位申报材料</w:t>
      </w:r>
    </w:p>
    <w:p w:rsidR="003B3028" w:rsidRPr="00B84AAD" w:rsidRDefault="003B3028">
      <w:pPr>
        <w:spacing w:line="600" w:lineRule="exact"/>
        <w:jc w:val="center"/>
        <w:rPr>
          <w:rFonts w:ascii="宋体" w:hAnsi="宋体" w:cs="宋体"/>
          <w:sz w:val="44"/>
          <w:szCs w:val="44"/>
        </w:rPr>
      </w:pPr>
      <w:r w:rsidRPr="00B84AAD">
        <w:rPr>
          <w:rFonts w:ascii="宋体" w:hAnsi="宋体" w:cs="宋体" w:hint="eastAsia"/>
          <w:sz w:val="44"/>
          <w:szCs w:val="44"/>
        </w:rPr>
        <w:t>（</w:t>
      </w:r>
      <w:r w:rsidRPr="00B84AAD">
        <w:rPr>
          <w:rFonts w:ascii="宋体" w:hAnsi="宋体" w:cs="宋体"/>
          <w:sz w:val="44"/>
          <w:szCs w:val="44"/>
        </w:rPr>
        <w:t>2014-2015</w:t>
      </w:r>
      <w:r w:rsidRPr="00B84AAD">
        <w:rPr>
          <w:rFonts w:ascii="宋体" w:hAnsi="宋体" w:cs="宋体" w:hint="eastAsia"/>
          <w:sz w:val="44"/>
          <w:szCs w:val="44"/>
        </w:rPr>
        <w:t>年度）</w:t>
      </w:r>
      <w:r w:rsidRPr="00B84AAD">
        <w:rPr>
          <w:rFonts w:ascii="宋体" w:hAnsi="宋体" w:cs="宋体"/>
          <w:sz w:val="44"/>
          <w:szCs w:val="44"/>
        </w:rPr>
        <w:t xml:space="preserve"> </w:t>
      </w:r>
    </w:p>
    <w:p w:rsidR="003B3028" w:rsidRPr="00B84AAD" w:rsidRDefault="003B3028">
      <w:pPr>
        <w:spacing w:line="600" w:lineRule="exact"/>
        <w:jc w:val="right"/>
        <w:rPr>
          <w:rFonts w:ascii="仿宋_GB2312" w:eastAsia="仿宋_GB2312" w:hAnsi="宋体" w:cs="Times New Roman"/>
          <w:sz w:val="32"/>
          <w:szCs w:val="32"/>
        </w:rPr>
      </w:pPr>
      <w:r w:rsidRPr="00B84AAD">
        <w:rPr>
          <w:rFonts w:ascii="仿宋_GB2312" w:eastAsia="仿宋_GB2312" w:hAnsi="宋体" w:cs="仿宋_GB2312"/>
          <w:sz w:val="32"/>
          <w:szCs w:val="32"/>
        </w:rPr>
        <w:t>--</w:t>
      </w:r>
      <w:r w:rsidRPr="00B84AAD">
        <w:rPr>
          <w:rFonts w:ascii="仿宋_GB2312" w:eastAsia="仿宋_GB2312" w:hAnsi="宋体" w:cs="仿宋_GB2312" w:hint="eastAsia"/>
          <w:sz w:val="32"/>
          <w:szCs w:val="32"/>
        </w:rPr>
        <w:t>广东江肇高速公路管理中心</w:t>
      </w:r>
    </w:p>
    <w:p w:rsidR="003B3028" w:rsidRDefault="003B3028">
      <w:pPr>
        <w:spacing w:line="600" w:lineRule="exact"/>
        <w:jc w:val="right"/>
        <w:rPr>
          <w:rFonts w:ascii="仿宋" w:eastAsia="仿宋" w:hAnsi="仿宋" w:cs="Times New Roman"/>
          <w:sz w:val="32"/>
          <w:szCs w:val="32"/>
        </w:rPr>
      </w:pPr>
    </w:p>
    <w:p w:rsidR="003B3028" w:rsidRPr="00B84AAD" w:rsidRDefault="003B3028" w:rsidP="00B84AAD">
      <w:pPr>
        <w:ind w:firstLineChars="200" w:firstLine="31680"/>
        <w:rPr>
          <w:rFonts w:ascii="仿宋_GB2312" w:eastAsia="仿宋_GB2312" w:hAnsi="仿宋" w:cs="Times New Roman"/>
          <w:sz w:val="32"/>
          <w:szCs w:val="32"/>
        </w:rPr>
      </w:pPr>
      <w:r w:rsidRPr="00B84AAD">
        <w:rPr>
          <w:rFonts w:ascii="仿宋_GB2312" w:eastAsia="仿宋_GB2312" w:hAnsi="仿宋" w:cs="仿宋_GB2312"/>
          <w:sz w:val="32"/>
          <w:szCs w:val="32"/>
        </w:rPr>
        <w:t>2014-2015</w:t>
      </w:r>
      <w:r w:rsidRPr="00B84AAD">
        <w:rPr>
          <w:rFonts w:ascii="仿宋_GB2312" w:eastAsia="仿宋_GB2312" w:hAnsi="仿宋" w:cs="仿宋_GB2312" w:hint="eastAsia"/>
          <w:sz w:val="32"/>
          <w:szCs w:val="32"/>
        </w:rPr>
        <w:t>年度，江肇高速公路坚持以邓小平理论、“三个代表”重要思想、科学发展观为指导，深入学习贯彻党的十八大、十八届五中全会精神，紧紧围绕精神文明创建活动要求和标准，以“</w:t>
      </w:r>
      <w:r>
        <w:rPr>
          <w:rFonts w:ascii="仿宋_GB2312" w:eastAsia="仿宋_GB2312" w:hAnsi="仿宋" w:cs="仿宋_GB2312" w:hint="eastAsia"/>
          <w:sz w:val="32"/>
          <w:szCs w:val="32"/>
        </w:rPr>
        <w:t>用心</w:t>
      </w:r>
      <w:r w:rsidRPr="00B84AAD">
        <w:rPr>
          <w:rFonts w:ascii="仿宋_GB2312" w:eastAsia="仿宋_GB2312" w:hAnsi="仿宋" w:cs="仿宋_GB2312" w:hint="eastAsia"/>
          <w:sz w:val="32"/>
          <w:szCs w:val="32"/>
        </w:rPr>
        <w:t>服务，畅享交通”为理念，以树立文明窗口，打造“红棉服务”品牌为载体，以开展“创先争优”、“职工之家”、</w:t>
      </w:r>
      <w:bookmarkStart w:id="0" w:name="_GoBack"/>
      <w:bookmarkEnd w:id="0"/>
      <w:r w:rsidRPr="00B84AAD">
        <w:rPr>
          <w:rFonts w:ascii="仿宋_GB2312" w:eastAsia="仿宋_GB2312" w:hAnsi="仿宋" w:cs="仿宋_GB2312" w:hint="eastAsia"/>
          <w:sz w:val="32"/>
          <w:szCs w:val="32"/>
        </w:rPr>
        <w:t>“青年文明号”、“品牌党支部”等活动为契机，大力推动社会主义精神文明建设，各方面工作均取得了一定成效。</w:t>
      </w:r>
    </w:p>
    <w:p w:rsidR="003B3028" w:rsidRPr="00B84AAD" w:rsidRDefault="003B3028" w:rsidP="00B84AAD">
      <w:pPr>
        <w:ind w:firstLineChars="200" w:firstLine="31680"/>
        <w:rPr>
          <w:rFonts w:ascii="黑体" w:eastAsia="黑体" w:hAnsi="仿宋" w:cs="Times New Roman"/>
          <w:b/>
          <w:bCs/>
          <w:sz w:val="32"/>
          <w:szCs w:val="32"/>
        </w:rPr>
      </w:pPr>
      <w:r w:rsidRPr="00B84AAD">
        <w:rPr>
          <w:rFonts w:ascii="黑体" w:eastAsia="黑体" w:hAnsi="仿宋" w:cs="黑体" w:hint="eastAsia"/>
          <w:b/>
          <w:bCs/>
          <w:sz w:val="32"/>
          <w:szCs w:val="32"/>
        </w:rPr>
        <w:t>一、基本情况</w:t>
      </w:r>
    </w:p>
    <w:p w:rsidR="003B3028" w:rsidRPr="00B84AAD" w:rsidRDefault="003B3028" w:rsidP="00B84AAD">
      <w:pPr>
        <w:ind w:firstLineChars="200" w:firstLine="31680"/>
        <w:rPr>
          <w:rFonts w:ascii="仿宋_GB2312" w:eastAsia="仿宋_GB2312" w:hAnsi="仿宋" w:cs="Times New Roman"/>
          <w:sz w:val="32"/>
          <w:szCs w:val="32"/>
        </w:rPr>
      </w:pPr>
      <w:r w:rsidRPr="00B84AAD">
        <w:rPr>
          <w:rFonts w:ascii="仿宋_GB2312" w:eastAsia="仿宋_GB2312" w:hAnsi="仿宋" w:cs="仿宋_GB2312" w:hint="eastAsia"/>
          <w:sz w:val="32"/>
          <w:szCs w:val="32"/>
        </w:rPr>
        <w:t>广东江肇高速公路位于珠江三角洲西部地区，是国家高速公路网珠三角环线高速公路的重要组成部分。是粤西、西南地区通往江门、珠海、澳门的一条快捷通道，全长</w:t>
      </w:r>
      <w:r w:rsidRPr="00B84AAD">
        <w:rPr>
          <w:rFonts w:ascii="仿宋_GB2312" w:eastAsia="仿宋_GB2312" w:hAnsi="仿宋" w:cs="仿宋_GB2312"/>
          <w:sz w:val="32"/>
          <w:szCs w:val="32"/>
        </w:rPr>
        <w:t>107.7</w:t>
      </w:r>
      <w:r w:rsidRPr="00B84AAD">
        <w:rPr>
          <w:rFonts w:ascii="仿宋_GB2312" w:eastAsia="仿宋_GB2312" w:hAnsi="仿宋" w:cs="仿宋_GB2312" w:hint="eastAsia"/>
          <w:sz w:val="32"/>
          <w:szCs w:val="32"/>
        </w:rPr>
        <w:t>公里，共设</w:t>
      </w:r>
      <w:r w:rsidRPr="00B84AAD">
        <w:rPr>
          <w:rFonts w:ascii="仿宋_GB2312" w:eastAsia="仿宋_GB2312" w:hAnsi="仿宋" w:cs="仿宋_GB2312"/>
          <w:sz w:val="32"/>
          <w:szCs w:val="32"/>
        </w:rPr>
        <w:t>2</w:t>
      </w:r>
      <w:r w:rsidRPr="00B84AAD">
        <w:rPr>
          <w:rFonts w:ascii="仿宋_GB2312" w:eastAsia="仿宋_GB2312" w:hAnsi="仿宋" w:cs="仿宋_GB2312" w:hint="eastAsia"/>
          <w:sz w:val="32"/>
          <w:szCs w:val="32"/>
        </w:rPr>
        <w:t>个办公生活区</w:t>
      </w:r>
      <w:r w:rsidRPr="00B84AAD">
        <w:rPr>
          <w:rFonts w:ascii="仿宋_GB2312" w:eastAsia="仿宋_GB2312" w:hAnsi="仿宋" w:cs="仿宋_GB2312"/>
          <w:sz w:val="32"/>
          <w:szCs w:val="32"/>
        </w:rPr>
        <w:t>,1</w:t>
      </w:r>
      <w:r w:rsidRPr="00B84AAD">
        <w:rPr>
          <w:rFonts w:ascii="仿宋_GB2312" w:eastAsia="仿宋_GB2312" w:hAnsi="仿宋" w:cs="仿宋_GB2312" w:hint="eastAsia"/>
          <w:sz w:val="32"/>
          <w:szCs w:val="32"/>
        </w:rPr>
        <w:t>个独立站，</w:t>
      </w:r>
      <w:r w:rsidRPr="00B84AAD">
        <w:rPr>
          <w:rFonts w:ascii="仿宋_GB2312" w:eastAsia="仿宋_GB2312" w:hAnsi="仿宋" w:cs="仿宋_GB2312"/>
          <w:sz w:val="32"/>
          <w:szCs w:val="32"/>
        </w:rPr>
        <w:t>2</w:t>
      </w:r>
      <w:r w:rsidRPr="00B84AAD">
        <w:rPr>
          <w:rFonts w:ascii="仿宋_GB2312" w:eastAsia="仿宋_GB2312" w:hAnsi="仿宋" w:cs="仿宋_GB2312" w:hint="eastAsia"/>
          <w:sz w:val="32"/>
          <w:szCs w:val="32"/>
        </w:rPr>
        <w:t>对服务区，</w:t>
      </w:r>
      <w:r w:rsidRPr="00B84AAD">
        <w:rPr>
          <w:rFonts w:ascii="仿宋_GB2312" w:eastAsia="仿宋_GB2312" w:hAnsi="仿宋" w:cs="仿宋_GB2312"/>
          <w:sz w:val="32"/>
          <w:szCs w:val="32"/>
        </w:rPr>
        <w:t>1</w:t>
      </w:r>
      <w:r w:rsidRPr="00B84AAD">
        <w:rPr>
          <w:rFonts w:ascii="仿宋_GB2312" w:eastAsia="仿宋_GB2312" w:hAnsi="仿宋" w:cs="仿宋_GB2312" w:hint="eastAsia"/>
          <w:sz w:val="32"/>
          <w:szCs w:val="32"/>
        </w:rPr>
        <w:t>对停车区和</w:t>
      </w:r>
      <w:r w:rsidRPr="00B84AAD">
        <w:rPr>
          <w:rFonts w:ascii="仿宋_GB2312" w:eastAsia="仿宋_GB2312" w:hAnsi="仿宋" w:cs="仿宋_GB2312"/>
          <w:sz w:val="32"/>
          <w:szCs w:val="32"/>
        </w:rPr>
        <w:t>11</w:t>
      </w:r>
      <w:r w:rsidRPr="00B84AAD">
        <w:rPr>
          <w:rFonts w:ascii="仿宋_GB2312" w:eastAsia="仿宋_GB2312" w:hAnsi="仿宋" w:cs="仿宋_GB2312" w:hint="eastAsia"/>
          <w:sz w:val="32"/>
          <w:szCs w:val="32"/>
        </w:rPr>
        <w:t>个收费站，于</w:t>
      </w:r>
      <w:r w:rsidRPr="00B84AAD">
        <w:rPr>
          <w:rFonts w:ascii="仿宋_GB2312" w:eastAsia="仿宋_GB2312" w:hAnsi="仿宋" w:cs="仿宋_GB2312"/>
          <w:sz w:val="32"/>
          <w:szCs w:val="32"/>
        </w:rPr>
        <w:t>2010</w:t>
      </w:r>
      <w:r w:rsidRPr="00B84AAD">
        <w:rPr>
          <w:rFonts w:ascii="仿宋_GB2312" w:eastAsia="仿宋_GB2312" w:hAnsi="仿宋" w:cs="仿宋_GB2312" w:hint="eastAsia"/>
          <w:sz w:val="32"/>
          <w:szCs w:val="32"/>
        </w:rPr>
        <w:t>年</w:t>
      </w:r>
      <w:r w:rsidRPr="00B84AAD">
        <w:rPr>
          <w:rFonts w:ascii="仿宋_GB2312" w:eastAsia="仿宋_GB2312" w:hAnsi="仿宋" w:cs="仿宋_GB2312"/>
          <w:sz w:val="32"/>
          <w:szCs w:val="32"/>
        </w:rPr>
        <w:t>12</w:t>
      </w:r>
      <w:r w:rsidRPr="00B84AAD">
        <w:rPr>
          <w:rFonts w:ascii="仿宋_GB2312" w:eastAsia="仿宋_GB2312" w:hAnsi="仿宋" w:cs="仿宋_GB2312" w:hint="eastAsia"/>
          <w:sz w:val="32"/>
          <w:szCs w:val="32"/>
        </w:rPr>
        <w:t>月</w:t>
      </w:r>
      <w:r w:rsidRPr="00B84AAD">
        <w:rPr>
          <w:rFonts w:ascii="仿宋_GB2312" w:eastAsia="仿宋_GB2312" w:hAnsi="仿宋" w:cs="仿宋_GB2312"/>
          <w:sz w:val="32"/>
          <w:szCs w:val="32"/>
        </w:rPr>
        <w:t>31</w:t>
      </w:r>
      <w:r w:rsidRPr="00B84AAD">
        <w:rPr>
          <w:rFonts w:ascii="仿宋_GB2312" w:eastAsia="仿宋_GB2312" w:hAnsi="仿宋" w:cs="仿宋_GB2312" w:hint="eastAsia"/>
          <w:sz w:val="32"/>
          <w:szCs w:val="32"/>
        </w:rPr>
        <w:t>日建成通车。江肇高速公路管理中心负责江肇高速公路收费管理、路产管理、养护管理，现有职工</w:t>
      </w:r>
      <w:r w:rsidRPr="00B84AAD">
        <w:rPr>
          <w:rFonts w:ascii="仿宋_GB2312" w:eastAsia="仿宋_GB2312" w:hAnsi="仿宋" w:cs="仿宋_GB2312"/>
          <w:sz w:val="32"/>
          <w:szCs w:val="32"/>
        </w:rPr>
        <w:t>530</w:t>
      </w:r>
      <w:r w:rsidRPr="00B84AAD">
        <w:rPr>
          <w:rFonts w:ascii="仿宋_GB2312" w:eastAsia="仿宋_GB2312" w:hAnsi="仿宋" w:cs="仿宋_GB2312" w:hint="eastAsia"/>
          <w:sz w:val="32"/>
          <w:szCs w:val="32"/>
        </w:rPr>
        <w:t>人。</w:t>
      </w:r>
    </w:p>
    <w:p w:rsidR="003B3028" w:rsidRPr="00B84AAD" w:rsidRDefault="003B3028" w:rsidP="00B84AAD">
      <w:pPr>
        <w:ind w:firstLineChars="200" w:firstLine="31680"/>
        <w:rPr>
          <w:rFonts w:ascii="黑体" w:eastAsia="黑体" w:hAnsi="仿宋" w:cs="Times New Roman"/>
          <w:b/>
          <w:bCs/>
          <w:sz w:val="32"/>
          <w:szCs w:val="32"/>
        </w:rPr>
      </w:pPr>
      <w:r w:rsidRPr="00B84AAD">
        <w:rPr>
          <w:rFonts w:ascii="黑体" w:eastAsia="黑体" w:hAnsi="仿宋" w:cs="黑体" w:hint="eastAsia"/>
          <w:b/>
          <w:bCs/>
          <w:sz w:val="32"/>
          <w:szCs w:val="32"/>
        </w:rPr>
        <w:t>二、主要做法</w:t>
      </w:r>
    </w:p>
    <w:p w:rsidR="003B3028" w:rsidRPr="00B84AAD" w:rsidRDefault="003B3028" w:rsidP="00B84AAD">
      <w:pPr>
        <w:ind w:firstLineChars="200" w:firstLine="31680"/>
        <w:rPr>
          <w:rFonts w:ascii="仿宋_GB2312" w:eastAsia="仿宋_GB2312" w:hAnsi="仿宋" w:cs="Times New Roman"/>
          <w:sz w:val="32"/>
          <w:szCs w:val="32"/>
        </w:rPr>
      </w:pPr>
      <w:r w:rsidRPr="00B84AAD">
        <w:rPr>
          <w:rFonts w:ascii="楷体_GB2312" w:eastAsia="楷体_GB2312" w:hAnsi="仿宋" w:cs="楷体_GB2312" w:hint="eastAsia"/>
          <w:b/>
          <w:bCs/>
          <w:sz w:val="32"/>
          <w:szCs w:val="32"/>
        </w:rPr>
        <w:t>（一）加强组织领导，建立健全工作机制。</w:t>
      </w:r>
      <w:r w:rsidRPr="00B84AAD">
        <w:rPr>
          <w:rFonts w:ascii="仿宋_GB2312" w:eastAsia="仿宋_GB2312" w:hAnsi="仿宋" w:cs="仿宋_GB2312" w:hint="eastAsia"/>
          <w:sz w:val="32"/>
          <w:szCs w:val="32"/>
        </w:rPr>
        <w:t>江肇高度重视精神文明的创建工作，实行了“一岗双责”工作机制，建立一把手负总责，班子成员各负其责，党政工团齐抓共管的组织领导体系。成立了由政治性强、业务精、作风正的同志组成的创建工作领导小组和办公室，安排专人负责具体工作。中心领导班子定期召开会议，专题研究精神文明创建工作，制定精神文明建设工作计划，使创建工作有目标、有规划、有措施、有具体内容，责任到人，努力做到思想到位、组织到位、投入到位、工作到位，保证创建工作的全面开展。各部门、各支部及工会、共青团分块包干，并与中心各项业务工作密切协作，形成了一级抓一级、齐抓共管、相互促进、共同提高的良好工作机制。</w:t>
      </w:r>
    </w:p>
    <w:p w:rsidR="003B3028" w:rsidRPr="00B84AAD" w:rsidRDefault="003B3028" w:rsidP="00B84AAD">
      <w:pPr>
        <w:ind w:firstLineChars="200" w:firstLine="31680"/>
        <w:rPr>
          <w:rFonts w:ascii="仿宋_GB2312" w:eastAsia="仿宋_GB2312" w:hAnsi="仿宋" w:cs="Times New Roman"/>
          <w:sz w:val="32"/>
          <w:szCs w:val="32"/>
        </w:rPr>
      </w:pPr>
      <w:r w:rsidRPr="00B84AAD">
        <w:rPr>
          <w:rFonts w:ascii="楷体_GB2312" w:eastAsia="楷体_GB2312" w:hAnsi="仿宋" w:cs="楷体_GB2312" w:hint="eastAsia"/>
          <w:b/>
          <w:bCs/>
          <w:sz w:val="32"/>
          <w:szCs w:val="32"/>
        </w:rPr>
        <w:t>（二）加强服务规范，打造红棉服务品牌。</w:t>
      </w:r>
      <w:r w:rsidRPr="00B84AAD">
        <w:rPr>
          <w:rFonts w:ascii="仿宋_GB2312" w:eastAsia="仿宋_GB2312" w:hAnsi="仿宋" w:cs="仿宋_GB2312" w:hint="eastAsia"/>
          <w:sz w:val="32"/>
          <w:szCs w:val="32"/>
        </w:rPr>
        <w:t>江肇高速公路在精神文明建设过程中，立足现实，着眼未来，以“内强素质，外塑形象”为创建工作的切入点，努力打造“红棉服务”品牌，旨在提高窗口服务质量，使中心文明单位创建工作更加有声有色。</w:t>
      </w:r>
      <w:r w:rsidRPr="00B84AAD">
        <w:rPr>
          <w:rFonts w:ascii="仿宋_GB2312" w:eastAsia="仿宋_GB2312" w:hAnsi="仿宋" w:cs="仿宋_GB2312" w:hint="eastAsia"/>
          <w:b/>
          <w:bCs/>
          <w:sz w:val="32"/>
          <w:szCs w:val="32"/>
        </w:rPr>
        <w:t>一是</w:t>
      </w:r>
      <w:r w:rsidRPr="00B84AAD">
        <w:rPr>
          <w:rFonts w:ascii="仿宋_GB2312" w:eastAsia="仿宋_GB2312" w:hAnsi="仿宋" w:cs="仿宋_GB2312" w:hint="eastAsia"/>
          <w:sz w:val="32"/>
          <w:szCs w:val="32"/>
        </w:rPr>
        <w:t>要求窗口职工坚持对每位服务对象做到“三个一”即一个洁美的环境，一张真诚的笑脸，一次舒畅的通行，为服务对象提供优质服务，不断增强职工遵守“爱岗敬业、诚实守信、服务群众、奉献社会”职业道德的自觉性；</w:t>
      </w:r>
      <w:r w:rsidRPr="00B84AAD">
        <w:rPr>
          <w:rFonts w:ascii="仿宋_GB2312" w:eastAsia="仿宋_GB2312" w:hAnsi="仿宋" w:cs="仿宋_GB2312" w:hint="eastAsia"/>
          <w:b/>
          <w:bCs/>
          <w:sz w:val="32"/>
          <w:szCs w:val="32"/>
        </w:rPr>
        <w:t>二是</w:t>
      </w:r>
      <w:r w:rsidRPr="00B84AAD">
        <w:rPr>
          <w:rFonts w:ascii="仿宋_GB2312" w:eastAsia="仿宋_GB2312" w:hAnsi="仿宋" w:cs="仿宋_GB2312" w:hint="eastAsia"/>
          <w:sz w:val="32"/>
          <w:szCs w:val="32"/>
        </w:rPr>
        <w:t>要求路政执法人员坚持“文明执法，热情服务”，在维护路产路权基础上，为过往的社会群众排忧解难。管理中心职工的用心服务获得广大司乘人员的一致好评。</w:t>
      </w:r>
    </w:p>
    <w:p w:rsidR="003B3028" w:rsidRPr="00B84AAD" w:rsidRDefault="003B3028" w:rsidP="00B84AAD">
      <w:pPr>
        <w:ind w:firstLineChars="200" w:firstLine="31680"/>
        <w:rPr>
          <w:rFonts w:ascii="仿宋_GB2312" w:eastAsia="仿宋_GB2312" w:hAnsi="仿宋" w:cs="Times New Roman"/>
          <w:sz w:val="32"/>
          <w:szCs w:val="32"/>
        </w:rPr>
      </w:pPr>
      <w:r w:rsidRPr="00B84AAD">
        <w:rPr>
          <w:rFonts w:ascii="楷体_GB2312" w:eastAsia="楷体_GB2312" w:hAnsi="仿宋" w:cs="楷体_GB2312" w:hint="eastAsia"/>
          <w:b/>
          <w:bCs/>
          <w:sz w:val="32"/>
          <w:szCs w:val="32"/>
        </w:rPr>
        <w:t>（三）加强廉政、综治工作，营造和谐工作氛围。</w:t>
      </w:r>
      <w:r w:rsidRPr="00B84AAD">
        <w:rPr>
          <w:rFonts w:ascii="仿宋_GB2312" w:eastAsia="仿宋_GB2312" w:hAnsi="仿宋" w:cs="仿宋_GB2312" w:hint="eastAsia"/>
          <w:sz w:val="32"/>
          <w:szCs w:val="32"/>
        </w:rPr>
        <w:t>管理中心党支部坚持落实党风廉政建设责任制度，将廉洁自律工作纳入目标管理，通过开展纪律教育学习月系列活动，不断强化职工纪律意识。中心领导班子及各支部定期召开民主生活会，认真开展批评与自我批评，增强拒腐防变和廉洁自律的自觉性。社会治安综合治理良好，全体职工无违法乱纪情况，计划生育各项指标达标率</w:t>
      </w:r>
      <w:r w:rsidRPr="00B84AAD">
        <w:rPr>
          <w:rFonts w:ascii="仿宋_GB2312" w:eastAsia="仿宋_GB2312" w:hAnsi="仿宋" w:cs="仿宋_GB2312"/>
          <w:sz w:val="32"/>
          <w:szCs w:val="32"/>
        </w:rPr>
        <w:t>100%</w:t>
      </w:r>
      <w:r w:rsidRPr="00B84AAD">
        <w:rPr>
          <w:rFonts w:ascii="仿宋_GB2312" w:eastAsia="仿宋_GB2312" w:hAnsi="仿宋" w:cs="仿宋_GB2312" w:hint="eastAsia"/>
          <w:sz w:val="32"/>
          <w:szCs w:val="32"/>
        </w:rPr>
        <w:t>。</w:t>
      </w:r>
    </w:p>
    <w:p w:rsidR="003B3028" w:rsidRPr="00B84AAD" w:rsidRDefault="003B3028" w:rsidP="00B84AAD">
      <w:pPr>
        <w:ind w:firstLineChars="200" w:firstLine="31680"/>
        <w:rPr>
          <w:rFonts w:ascii="仿宋_GB2312" w:eastAsia="仿宋_GB2312" w:hAnsi="仿宋" w:cs="仿宋_GB2312"/>
          <w:sz w:val="32"/>
          <w:szCs w:val="32"/>
        </w:rPr>
      </w:pPr>
      <w:r w:rsidRPr="00B84AAD">
        <w:rPr>
          <w:rFonts w:ascii="楷体_GB2312" w:eastAsia="楷体_GB2312" w:hAnsi="仿宋" w:cs="楷体_GB2312" w:hint="eastAsia"/>
          <w:b/>
          <w:bCs/>
          <w:sz w:val="32"/>
          <w:szCs w:val="32"/>
        </w:rPr>
        <w:t>（四）加强思想教育，提高职工道德素质。</w:t>
      </w:r>
      <w:r w:rsidRPr="00B84AAD">
        <w:rPr>
          <w:rFonts w:ascii="仿宋_GB2312" w:eastAsia="仿宋_GB2312" w:hAnsi="仿宋" w:cs="仿宋_GB2312" w:hint="eastAsia"/>
          <w:sz w:val="32"/>
          <w:szCs w:val="32"/>
        </w:rPr>
        <w:t>把培养职工的思想素质和科学文化素质作为精神文明建设的重要内容。</w:t>
      </w:r>
      <w:r w:rsidRPr="00B84AAD">
        <w:rPr>
          <w:rFonts w:ascii="仿宋_GB2312" w:eastAsia="仿宋_GB2312" w:hAnsi="仿宋" w:cs="仿宋_GB2312" w:hint="eastAsia"/>
          <w:b/>
          <w:bCs/>
          <w:sz w:val="32"/>
          <w:szCs w:val="32"/>
        </w:rPr>
        <w:t>一是</w:t>
      </w:r>
      <w:r w:rsidRPr="00B84AAD">
        <w:rPr>
          <w:rFonts w:ascii="仿宋_GB2312" w:eastAsia="仿宋_GB2312" w:hAnsi="仿宋" w:cs="仿宋_GB2312" w:hint="eastAsia"/>
          <w:sz w:val="32"/>
          <w:szCs w:val="32"/>
        </w:rPr>
        <w:t>落实党员集体学习和“三会一课”制度，坚持政治学习注重实效不放松；</w:t>
      </w:r>
      <w:r w:rsidRPr="00B84AAD">
        <w:rPr>
          <w:rFonts w:ascii="仿宋_GB2312" w:eastAsia="仿宋_GB2312" w:hAnsi="仿宋" w:cs="仿宋_GB2312" w:hint="eastAsia"/>
          <w:b/>
          <w:bCs/>
          <w:sz w:val="32"/>
          <w:szCs w:val="32"/>
        </w:rPr>
        <w:t>二是</w:t>
      </w:r>
      <w:r w:rsidRPr="00B84AAD">
        <w:rPr>
          <w:rFonts w:ascii="仿宋_GB2312" w:eastAsia="仿宋_GB2312" w:hAnsi="仿宋" w:cs="仿宋_GB2312" w:hint="eastAsia"/>
          <w:sz w:val="32"/>
          <w:szCs w:val="32"/>
        </w:rPr>
        <w:t>多种形式学习培训。每周三组织职工观看专题讲座影视片，定期组织开展业务技能竞赛，文明礼仪培训等，提高职工综合素质。通过组织多种学习培训，加强了职工思想教育；</w:t>
      </w:r>
      <w:r w:rsidRPr="00B84AAD">
        <w:rPr>
          <w:rFonts w:ascii="仿宋_GB2312" w:eastAsia="仿宋_GB2312" w:hAnsi="仿宋" w:cs="仿宋_GB2312" w:hint="eastAsia"/>
          <w:b/>
          <w:bCs/>
          <w:sz w:val="32"/>
          <w:szCs w:val="32"/>
        </w:rPr>
        <w:t>三是</w:t>
      </w:r>
      <w:r w:rsidRPr="00B84AAD">
        <w:rPr>
          <w:rFonts w:ascii="仿宋_GB2312" w:eastAsia="仿宋_GB2312" w:hAnsi="仿宋" w:cs="仿宋_GB2312" w:hint="eastAsia"/>
          <w:sz w:val="32"/>
          <w:szCs w:val="32"/>
        </w:rPr>
        <w:t>加强硬件设施建设。为职工提供环境优美舒适的活动室、图书室、创造了良好的学习环境。</w:t>
      </w:r>
      <w:r w:rsidRPr="00B84AAD">
        <w:rPr>
          <w:rFonts w:ascii="仿宋_GB2312" w:eastAsia="仿宋_GB2312" w:hAnsi="仿宋" w:cs="仿宋_GB2312"/>
          <w:sz w:val="32"/>
          <w:szCs w:val="32"/>
        </w:rPr>
        <w:t xml:space="preserve">   </w:t>
      </w:r>
    </w:p>
    <w:p w:rsidR="003B3028" w:rsidRPr="00B84AAD" w:rsidRDefault="003B3028" w:rsidP="00B84AAD">
      <w:pPr>
        <w:ind w:firstLineChars="200" w:firstLine="31680"/>
        <w:rPr>
          <w:rFonts w:ascii="黑体" w:eastAsia="黑体" w:hAnsi="仿宋" w:cs="Times New Roman"/>
          <w:b/>
          <w:bCs/>
          <w:sz w:val="32"/>
          <w:szCs w:val="32"/>
        </w:rPr>
      </w:pPr>
      <w:r w:rsidRPr="00B84AAD">
        <w:rPr>
          <w:rFonts w:ascii="黑体" w:eastAsia="黑体" w:hAnsi="仿宋" w:cs="黑体" w:hint="eastAsia"/>
          <w:b/>
          <w:bCs/>
          <w:sz w:val="32"/>
          <w:szCs w:val="32"/>
        </w:rPr>
        <w:t>三、取得的荣誉</w:t>
      </w:r>
    </w:p>
    <w:p w:rsidR="003B3028" w:rsidRPr="00B84AAD" w:rsidRDefault="003B3028" w:rsidP="00B84AAD">
      <w:pPr>
        <w:ind w:firstLineChars="200" w:firstLine="31680"/>
        <w:rPr>
          <w:rFonts w:ascii="仿宋_GB2312" w:eastAsia="仿宋_GB2312" w:hAnsi="仿宋" w:cs="Times New Roman"/>
          <w:sz w:val="32"/>
          <w:szCs w:val="32"/>
        </w:rPr>
      </w:pPr>
      <w:r w:rsidRPr="00B84AAD">
        <w:rPr>
          <w:rFonts w:ascii="仿宋_GB2312" w:eastAsia="仿宋_GB2312" w:hAnsi="仿宋" w:cs="仿宋_GB2312"/>
          <w:sz w:val="32"/>
          <w:szCs w:val="32"/>
        </w:rPr>
        <w:t>2014</w:t>
      </w:r>
      <w:r w:rsidRPr="00B84AAD">
        <w:rPr>
          <w:rFonts w:ascii="仿宋_GB2312" w:eastAsia="仿宋_GB2312" w:hAnsi="仿宋" w:cs="仿宋_GB2312" w:hint="eastAsia"/>
          <w:sz w:val="32"/>
          <w:szCs w:val="32"/>
        </w:rPr>
        <w:t>年，参加广东省交通运输厅“畅享交通</w:t>
      </w:r>
      <w:r w:rsidRPr="00B84AAD">
        <w:rPr>
          <w:rFonts w:ascii="仿宋_GB2312" w:eastAsia="仿宋_GB2312" w:hAnsi="仿宋" w:cs="仿宋_GB2312"/>
          <w:sz w:val="32"/>
          <w:szCs w:val="32"/>
        </w:rPr>
        <w:t xml:space="preserve"> </w:t>
      </w:r>
      <w:r w:rsidRPr="00B84AAD">
        <w:rPr>
          <w:rFonts w:ascii="仿宋_GB2312" w:eastAsia="仿宋_GB2312" w:hAnsi="仿宋" w:cs="仿宋_GB2312" w:hint="eastAsia"/>
          <w:sz w:val="32"/>
          <w:szCs w:val="32"/>
        </w:rPr>
        <w:t>共同成才”金点子大赛荣获“金奖、铜奖、最佳表现奖”；</w:t>
      </w:r>
      <w:r w:rsidRPr="00B84AAD">
        <w:rPr>
          <w:rFonts w:ascii="仿宋_GB2312" w:eastAsia="仿宋_GB2312" w:hAnsi="仿宋" w:cs="仿宋_GB2312"/>
          <w:sz w:val="32"/>
          <w:szCs w:val="32"/>
        </w:rPr>
        <w:t>2014</w:t>
      </w:r>
      <w:r w:rsidRPr="00B84AAD">
        <w:rPr>
          <w:rFonts w:ascii="仿宋_GB2312" w:eastAsia="仿宋_GB2312" w:hAnsi="仿宋" w:cs="仿宋_GB2312" w:hint="eastAsia"/>
          <w:sz w:val="32"/>
          <w:szCs w:val="32"/>
        </w:rPr>
        <w:t>年，共青团广东省委授予广东省“青年文明号”称号；</w:t>
      </w:r>
      <w:r w:rsidRPr="00B84AAD">
        <w:rPr>
          <w:rFonts w:ascii="仿宋_GB2312" w:eastAsia="仿宋_GB2312" w:hAnsi="仿宋" w:cs="仿宋_GB2312"/>
          <w:sz w:val="32"/>
          <w:szCs w:val="32"/>
        </w:rPr>
        <w:t>2015</w:t>
      </w:r>
      <w:r w:rsidRPr="00B84AAD">
        <w:rPr>
          <w:rFonts w:ascii="仿宋_GB2312" w:eastAsia="仿宋_GB2312" w:hAnsi="仿宋" w:cs="仿宋_GB2312" w:hint="eastAsia"/>
          <w:sz w:val="32"/>
          <w:szCs w:val="32"/>
        </w:rPr>
        <w:t>年，广东省总工会授予广东省“模范职工之家”称号；</w:t>
      </w:r>
      <w:r w:rsidRPr="00B84AAD">
        <w:rPr>
          <w:rFonts w:ascii="仿宋_GB2312" w:eastAsia="仿宋_GB2312" w:hAnsi="仿宋" w:cs="仿宋_GB2312"/>
          <w:sz w:val="32"/>
          <w:szCs w:val="32"/>
        </w:rPr>
        <w:t>2015</w:t>
      </w:r>
      <w:r w:rsidRPr="00B84AAD">
        <w:rPr>
          <w:rFonts w:ascii="仿宋_GB2312" w:eastAsia="仿宋_GB2312" w:hAnsi="仿宋" w:cs="仿宋_GB2312" w:hint="eastAsia"/>
          <w:sz w:val="32"/>
          <w:szCs w:val="32"/>
        </w:rPr>
        <w:t>年，广东省交通运输厅直属机关党委授予“先进基层党组织”；</w:t>
      </w:r>
      <w:r w:rsidRPr="00B84AAD">
        <w:rPr>
          <w:rFonts w:ascii="仿宋_GB2312" w:eastAsia="仿宋_GB2312" w:hAnsi="仿宋" w:cs="仿宋_GB2312"/>
          <w:sz w:val="32"/>
          <w:szCs w:val="32"/>
        </w:rPr>
        <w:t>2015</w:t>
      </w:r>
      <w:r w:rsidRPr="00B84AAD">
        <w:rPr>
          <w:rFonts w:ascii="仿宋_GB2312" w:eastAsia="仿宋_GB2312" w:hAnsi="仿宋" w:cs="仿宋_GB2312" w:hint="eastAsia"/>
          <w:sz w:val="32"/>
          <w:szCs w:val="32"/>
        </w:rPr>
        <w:t>年，参加全省交通运输路政技能竞赛“团体一等奖”；</w:t>
      </w:r>
      <w:r w:rsidRPr="00B84AAD">
        <w:rPr>
          <w:rFonts w:ascii="仿宋_GB2312" w:eastAsia="仿宋_GB2312" w:hAnsi="仿宋" w:cs="仿宋_GB2312"/>
          <w:sz w:val="32"/>
          <w:szCs w:val="32"/>
        </w:rPr>
        <w:t>2015</w:t>
      </w:r>
      <w:r w:rsidRPr="00B84AAD">
        <w:rPr>
          <w:rFonts w:ascii="仿宋_GB2312" w:eastAsia="仿宋_GB2312" w:hAnsi="仿宋" w:cs="仿宋_GB2312" w:hint="eastAsia"/>
          <w:sz w:val="32"/>
          <w:szCs w:val="32"/>
        </w:rPr>
        <w:t>年，交通部授予鼎湖、龙口服务区“全国</w:t>
      </w:r>
      <w:r w:rsidRPr="00B84AAD">
        <w:rPr>
          <w:rFonts w:ascii="仿宋_GB2312" w:eastAsia="仿宋_GB2312" w:hAnsi="仿宋" w:cs="仿宋_GB2312"/>
          <w:sz w:val="32"/>
          <w:szCs w:val="32"/>
        </w:rPr>
        <w:t>400</w:t>
      </w:r>
      <w:r w:rsidRPr="00B84AAD">
        <w:rPr>
          <w:rFonts w:ascii="仿宋_GB2312" w:eastAsia="仿宋_GB2312" w:hAnsi="仿宋" w:cs="仿宋_GB2312" w:hint="eastAsia"/>
          <w:sz w:val="32"/>
          <w:szCs w:val="32"/>
        </w:rPr>
        <w:t>强优秀服务区”；</w:t>
      </w:r>
      <w:r w:rsidRPr="00B84AAD">
        <w:rPr>
          <w:rFonts w:ascii="仿宋_GB2312" w:eastAsia="仿宋_GB2312" w:hAnsi="仿宋" w:cs="仿宋_GB2312"/>
          <w:sz w:val="32"/>
          <w:szCs w:val="32"/>
        </w:rPr>
        <w:t>2015</w:t>
      </w:r>
      <w:r w:rsidRPr="00B84AAD">
        <w:rPr>
          <w:rFonts w:ascii="仿宋_GB2312" w:eastAsia="仿宋_GB2312" w:hAnsi="仿宋" w:cs="仿宋_GB2312" w:hint="eastAsia"/>
          <w:sz w:val="32"/>
          <w:szCs w:val="32"/>
        </w:rPr>
        <w:t>年，中华全国总工会授予全国“模范职工之家”。</w:t>
      </w:r>
    </w:p>
    <w:p w:rsidR="003B3028" w:rsidRPr="00B84AAD" w:rsidRDefault="003B3028">
      <w:pPr>
        <w:rPr>
          <w:rFonts w:ascii="仿宋_GB2312" w:eastAsia="仿宋_GB2312" w:hAnsi="仿宋" w:cs="Times New Roman"/>
          <w:sz w:val="32"/>
          <w:szCs w:val="32"/>
        </w:rPr>
      </w:pPr>
    </w:p>
    <w:p w:rsidR="003B3028" w:rsidRPr="00B84AAD" w:rsidRDefault="003B3028">
      <w:pPr>
        <w:rPr>
          <w:rFonts w:ascii="仿宋_GB2312" w:eastAsia="仿宋_GB2312" w:hAnsi="仿宋" w:cs="Times New Roman"/>
          <w:sz w:val="32"/>
          <w:szCs w:val="32"/>
        </w:rPr>
      </w:pPr>
    </w:p>
    <w:p w:rsidR="003B3028" w:rsidRPr="00B84AAD" w:rsidRDefault="003B3028" w:rsidP="00B84AAD">
      <w:pPr>
        <w:ind w:firstLineChars="200" w:firstLine="31680"/>
        <w:rPr>
          <w:rFonts w:ascii="仿宋_GB2312" w:eastAsia="仿宋_GB2312" w:hAnsi="仿宋" w:cs="Times New Roman"/>
          <w:sz w:val="32"/>
          <w:szCs w:val="32"/>
        </w:rPr>
      </w:pPr>
      <w:r w:rsidRPr="00B84AAD">
        <w:rPr>
          <w:rFonts w:ascii="仿宋_GB2312" w:eastAsia="仿宋_GB2312" w:hAnsi="仿宋" w:cs="仿宋_GB2312"/>
          <w:sz w:val="32"/>
          <w:szCs w:val="32"/>
        </w:rPr>
        <w:t xml:space="preserve">                 </w:t>
      </w:r>
      <w:r w:rsidRPr="00B84AAD">
        <w:rPr>
          <w:rFonts w:ascii="仿宋_GB2312" w:eastAsia="仿宋_GB2312" w:hAnsi="仿宋" w:cs="仿宋_GB2312" w:hint="eastAsia"/>
          <w:sz w:val="32"/>
          <w:szCs w:val="32"/>
        </w:rPr>
        <w:t>广东江肇高速公路管理中心</w:t>
      </w:r>
    </w:p>
    <w:p w:rsidR="003B3028" w:rsidRPr="00B84AAD" w:rsidRDefault="003B3028" w:rsidP="00B84AAD">
      <w:pPr>
        <w:ind w:firstLineChars="200" w:firstLine="31680"/>
        <w:rPr>
          <w:rFonts w:ascii="仿宋_GB2312" w:eastAsia="仿宋_GB2312" w:hAnsi="仿宋" w:cs="Times New Roman"/>
          <w:sz w:val="32"/>
          <w:szCs w:val="32"/>
        </w:rPr>
      </w:pPr>
      <w:r w:rsidRPr="00B84AAD">
        <w:rPr>
          <w:rFonts w:ascii="仿宋_GB2312" w:eastAsia="仿宋_GB2312" w:hAnsi="仿宋" w:cs="仿宋_GB2312"/>
          <w:sz w:val="32"/>
          <w:szCs w:val="32"/>
        </w:rPr>
        <w:t xml:space="preserve">                      2016</w:t>
      </w:r>
      <w:r w:rsidRPr="00B84AAD">
        <w:rPr>
          <w:rFonts w:ascii="仿宋_GB2312" w:eastAsia="仿宋_GB2312" w:hAnsi="仿宋" w:cs="仿宋_GB2312" w:hint="eastAsia"/>
          <w:sz w:val="32"/>
          <w:szCs w:val="32"/>
        </w:rPr>
        <w:t>年</w:t>
      </w:r>
      <w:r w:rsidRPr="00B84AAD">
        <w:rPr>
          <w:rFonts w:ascii="仿宋_GB2312" w:eastAsia="仿宋_GB2312" w:hAnsi="仿宋" w:cs="仿宋_GB2312"/>
          <w:sz w:val="32"/>
          <w:szCs w:val="32"/>
        </w:rPr>
        <w:t>5</w:t>
      </w:r>
      <w:r w:rsidRPr="00B84AAD">
        <w:rPr>
          <w:rFonts w:ascii="仿宋_GB2312" w:eastAsia="仿宋_GB2312" w:hAnsi="仿宋" w:cs="仿宋_GB2312" w:hint="eastAsia"/>
          <w:sz w:val="32"/>
          <w:szCs w:val="32"/>
        </w:rPr>
        <w:t>月</w:t>
      </w:r>
      <w:r w:rsidRPr="00B84AAD">
        <w:rPr>
          <w:rFonts w:ascii="仿宋_GB2312" w:eastAsia="仿宋_GB2312" w:hAnsi="仿宋" w:cs="仿宋_GB2312"/>
          <w:sz w:val="32"/>
          <w:szCs w:val="32"/>
        </w:rPr>
        <w:t>9</w:t>
      </w:r>
      <w:r w:rsidRPr="00B84AAD">
        <w:rPr>
          <w:rFonts w:ascii="仿宋_GB2312" w:eastAsia="仿宋_GB2312" w:hAnsi="仿宋" w:cs="仿宋_GB2312" w:hint="eastAsia"/>
          <w:sz w:val="32"/>
          <w:szCs w:val="32"/>
        </w:rPr>
        <w:t>日</w:t>
      </w:r>
    </w:p>
    <w:sectPr w:rsidR="003B3028" w:rsidRPr="00B84AAD" w:rsidSect="00C56C8C">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028" w:rsidRDefault="003B3028" w:rsidP="00C56C8C">
      <w:pPr>
        <w:rPr>
          <w:rFonts w:cs="Times New Roman"/>
        </w:rPr>
      </w:pPr>
      <w:r>
        <w:rPr>
          <w:rFonts w:cs="Times New Roman"/>
        </w:rPr>
        <w:separator/>
      </w:r>
    </w:p>
  </w:endnote>
  <w:endnote w:type="continuationSeparator" w:id="0">
    <w:p w:rsidR="003B3028" w:rsidRDefault="003B3028" w:rsidP="00C56C8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monospace">
    <w:altName w:val="Segoe Print"/>
    <w:panose1 w:val="00000000000000000000"/>
    <w:charset w:val="00"/>
    <w:family w:val="auto"/>
    <w:notTrueType/>
    <w:pitch w:val="default"/>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仿宋">
    <w:altName w:val="Arial Unicode MS"/>
    <w:panose1 w:val="00000000000000000000"/>
    <w:charset w:val="86"/>
    <w:family w:val="auto"/>
    <w:notTrueType/>
    <w:pitch w:val="default"/>
    <w:sig w:usb0="00000001" w:usb1="080E0000" w:usb2="00000010" w:usb3="00000000" w:csb0="00040000" w:csb1="00000000"/>
  </w:font>
  <w:font w:name="黑体">
    <w:altName w:val="um"/>
    <w:panose1 w:val="02010600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028" w:rsidRDefault="003B3028">
    <w:pPr>
      <w:pStyle w:val="Footer"/>
      <w:framePr w:wrap="auto" w:vAnchor="text" w:hAnchor="margin" w:xAlign="center" w:y="1"/>
      <w:rPr>
        <w:rStyle w:val="PageNumber"/>
        <w:rFonts w:cs="Times New Roman"/>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3B3028" w:rsidRDefault="003B3028">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028" w:rsidRDefault="003B3028" w:rsidP="00C56C8C">
      <w:pPr>
        <w:rPr>
          <w:rFonts w:cs="Times New Roman"/>
        </w:rPr>
      </w:pPr>
      <w:r>
        <w:rPr>
          <w:rFonts w:cs="Times New Roman"/>
        </w:rPr>
        <w:separator/>
      </w:r>
    </w:p>
  </w:footnote>
  <w:footnote w:type="continuationSeparator" w:id="0">
    <w:p w:rsidR="003B3028" w:rsidRDefault="003B3028" w:rsidP="00C56C8C">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6C8C"/>
    <w:rsid w:val="0003424A"/>
    <w:rsid w:val="000C7744"/>
    <w:rsid w:val="003B3028"/>
    <w:rsid w:val="00B84AAD"/>
    <w:rsid w:val="00C56C8C"/>
    <w:rsid w:val="02361C01"/>
    <w:rsid w:val="05A876C2"/>
    <w:rsid w:val="098818E5"/>
    <w:rsid w:val="0A7D0F88"/>
    <w:rsid w:val="0C8552C5"/>
    <w:rsid w:val="0D534ABC"/>
    <w:rsid w:val="0F601431"/>
    <w:rsid w:val="10553BEE"/>
    <w:rsid w:val="123B74AD"/>
    <w:rsid w:val="14660B69"/>
    <w:rsid w:val="14747CD8"/>
    <w:rsid w:val="16830ED7"/>
    <w:rsid w:val="1A2A6571"/>
    <w:rsid w:val="1C1875F4"/>
    <w:rsid w:val="20BA716D"/>
    <w:rsid w:val="20CC4008"/>
    <w:rsid w:val="21763B19"/>
    <w:rsid w:val="22AD21F4"/>
    <w:rsid w:val="23815F8F"/>
    <w:rsid w:val="24A52BD4"/>
    <w:rsid w:val="29166F97"/>
    <w:rsid w:val="2B3E56FE"/>
    <w:rsid w:val="2E133478"/>
    <w:rsid w:val="305D4060"/>
    <w:rsid w:val="31693F43"/>
    <w:rsid w:val="328612F6"/>
    <w:rsid w:val="35670F7B"/>
    <w:rsid w:val="39A650C4"/>
    <w:rsid w:val="3FA5006C"/>
    <w:rsid w:val="444C39E3"/>
    <w:rsid w:val="48A46CA6"/>
    <w:rsid w:val="51207884"/>
    <w:rsid w:val="521D7596"/>
    <w:rsid w:val="56C47887"/>
    <w:rsid w:val="5BC12D28"/>
    <w:rsid w:val="5D9C59B7"/>
    <w:rsid w:val="5E2764CC"/>
    <w:rsid w:val="5F044D0B"/>
    <w:rsid w:val="5F3525E3"/>
    <w:rsid w:val="692D5F8A"/>
    <w:rsid w:val="6A0D115B"/>
    <w:rsid w:val="6CDE2F84"/>
    <w:rsid w:val="6FEB1AD3"/>
    <w:rsid w:val="716C608E"/>
    <w:rsid w:val="75170879"/>
    <w:rsid w:val="757F6683"/>
    <w:rsid w:val="76283CC4"/>
    <w:rsid w:val="762C6ADE"/>
    <w:rsid w:val="77543ECB"/>
    <w:rsid w:val="78025CD2"/>
    <w:rsid w:val="78315C0D"/>
    <w:rsid w:val="78B0061A"/>
    <w:rsid w:val="7A3502D7"/>
    <w:rsid w:val="7AF3190D"/>
    <w:rsid w:val="7AF77B2B"/>
    <w:rsid w:val="7C82662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HTML Cite" w:locked="1" w:semiHidden="0" w:uiPriority="0" w:unhideWhenUsed="0"/>
    <w:lsdException w:name="HTML Code" w:locked="1" w:semiHidden="0" w:uiPriority="0" w:unhideWhenUsed="0"/>
    <w:lsdException w:name="HTML Definition" w:locked="1" w:semiHidden="0" w:uiPriority="0" w:unhideWhenUsed="0"/>
    <w:lsdException w:name="HTML Keyboard" w:locked="1" w:semiHidden="0" w:uiPriority="0" w:unhideWhenUsed="0"/>
    <w:lsdException w:name="HTML Sample" w:locked="1" w:semiHidden="0" w:uiPriority="0" w:unhideWhenUsed="0"/>
    <w:lsdException w:name="HTML Variable"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C8C"/>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56C8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1819ED"/>
    <w:rPr>
      <w:rFonts w:ascii="Calibri" w:hAnsi="Calibri" w:cs="Calibri"/>
      <w:sz w:val="18"/>
      <w:szCs w:val="18"/>
    </w:rPr>
  </w:style>
  <w:style w:type="paragraph" w:customStyle="1" w:styleId="Char">
    <w:name w:val="Char"/>
    <w:basedOn w:val="Normal"/>
    <w:uiPriority w:val="99"/>
    <w:rsid w:val="00C56C8C"/>
    <w:pPr>
      <w:spacing w:line="360" w:lineRule="auto"/>
      <w:ind w:firstLineChars="200" w:firstLine="200"/>
    </w:pPr>
    <w:rPr>
      <w:rFonts w:ascii="宋体" w:hAnsi="宋体" w:cs="宋体"/>
      <w:sz w:val="24"/>
      <w:szCs w:val="24"/>
    </w:rPr>
  </w:style>
  <w:style w:type="character" w:styleId="Strong">
    <w:name w:val="Strong"/>
    <w:basedOn w:val="DefaultParagraphFont"/>
    <w:uiPriority w:val="99"/>
    <w:qFormat/>
    <w:rsid w:val="00C56C8C"/>
    <w:rPr>
      <w:b/>
      <w:bCs/>
    </w:rPr>
  </w:style>
  <w:style w:type="character" w:styleId="PageNumber">
    <w:name w:val="page number"/>
    <w:basedOn w:val="DefaultParagraphFont"/>
    <w:uiPriority w:val="99"/>
    <w:rsid w:val="00C56C8C"/>
  </w:style>
  <w:style w:type="character" w:styleId="FollowedHyperlink">
    <w:name w:val="FollowedHyperlink"/>
    <w:basedOn w:val="DefaultParagraphFont"/>
    <w:uiPriority w:val="99"/>
    <w:rsid w:val="00C56C8C"/>
    <w:rPr>
      <w:color w:val="auto"/>
      <w:u w:val="none"/>
    </w:rPr>
  </w:style>
  <w:style w:type="character" w:styleId="Emphasis">
    <w:name w:val="Emphasis"/>
    <w:basedOn w:val="DefaultParagraphFont"/>
    <w:uiPriority w:val="99"/>
    <w:qFormat/>
    <w:rsid w:val="00C56C8C"/>
  </w:style>
  <w:style w:type="character" w:styleId="HTMLDefinition">
    <w:name w:val="HTML Definition"/>
    <w:basedOn w:val="DefaultParagraphFont"/>
    <w:uiPriority w:val="99"/>
    <w:rsid w:val="00C56C8C"/>
  </w:style>
  <w:style w:type="character" w:styleId="HTMLVariable">
    <w:name w:val="HTML Variable"/>
    <w:basedOn w:val="DefaultParagraphFont"/>
    <w:uiPriority w:val="99"/>
    <w:rsid w:val="00C56C8C"/>
  </w:style>
  <w:style w:type="character" w:styleId="Hyperlink">
    <w:name w:val="Hyperlink"/>
    <w:basedOn w:val="DefaultParagraphFont"/>
    <w:uiPriority w:val="99"/>
    <w:rsid w:val="00C56C8C"/>
    <w:rPr>
      <w:color w:val="auto"/>
      <w:u w:val="none"/>
    </w:rPr>
  </w:style>
  <w:style w:type="character" w:styleId="HTMLCode">
    <w:name w:val="HTML Code"/>
    <w:basedOn w:val="DefaultParagraphFont"/>
    <w:uiPriority w:val="99"/>
    <w:rsid w:val="00C56C8C"/>
    <w:rPr>
      <w:rFonts w:ascii="monospace" w:eastAsia="Times New Roman" w:hAnsi="monospace" w:cs="monospace"/>
      <w:vanish/>
      <w:sz w:val="21"/>
      <w:szCs w:val="21"/>
    </w:rPr>
  </w:style>
  <w:style w:type="character" w:styleId="HTMLCite">
    <w:name w:val="HTML Cite"/>
    <w:basedOn w:val="DefaultParagraphFont"/>
    <w:uiPriority w:val="99"/>
    <w:rsid w:val="00C56C8C"/>
  </w:style>
  <w:style w:type="character" w:styleId="HTMLKeyboard">
    <w:name w:val="HTML Keyboard"/>
    <w:basedOn w:val="DefaultParagraphFont"/>
    <w:uiPriority w:val="99"/>
    <w:rsid w:val="00C56C8C"/>
    <w:rPr>
      <w:rFonts w:ascii="monospace" w:eastAsia="Times New Roman" w:hAnsi="monospace" w:cs="monospace"/>
      <w:sz w:val="21"/>
      <w:szCs w:val="21"/>
    </w:rPr>
  </w:style>
  <w:style w:type="character" w:styleId="HTMLSample">
    <w:name w:val="HTML Sample"/>
    <w:basedOn w:val="DefaultParagraphFont"/>
    <w:uiPriority w:val="99"/>
    <w:rsid w:val="00C56C8C"/>
    <w:rPr>
      <w:rFonts w:ascii="monospace" w:eastAsia="Times New Roman" w:hAnsi="monospace" w:cs="monospace"/>
      <w:sz w:val="21"/>
      <w:szCs w:val="21"/>
    </w:rPr>
  </w:style>
  <w:style w:type="table" w:styleId="TableGrid">
    <w:name w:val="Table Grid"/>
    <w:basedOn w:val="TableNormal"/>
    <w:uiPriority w:val="99"/>
    <w:rsid w:val="00C56C8C"/>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rikethrough">
    <w:name w:val="fontstrikethrough"/>
    <w:basedOn w:val="DefaultParagraphFont"/>
    <w:uiPriority w:val="99"/>
    <w:rsid w:val="00C56C8C"/>
    <w:rPr>
      <w:strike/>
    </w:rPr>
  </w:style>
  <w:style w:type="character" w:customStyle="1" w:styleId="fontborder">
    <w:name w:val="fontborder"/>
    <w:basedOn w:val="DefaultParagraphFont"/>
    <w:uiPriority w:val="99"/>
    <w:rsid w:val="00C56C8C"/>
    <w:rPr>
      <w:bdr w:val="single" w:sz="6" w:space="0" w:color="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4</Pages>
  <Words>252</Words>
  <Characters>1439</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张辉</cp:lastModifiedBy>
  <cp:revision>2</cp:revision>
  <dcterms:created xsi:type="dcterms:W3CDTF">2014-10-29T12:08:00Z</dcterms:created>
  <dcterms:modified xsi:type="dcterms:W3CDTF">2016-05-16T06:39:00Z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